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1E8E" w14:textId="22B7CA84" w:rsidR="00FB1E6C" w:rsidRPr="00787186" w:rsidRDefault="00FB1E6C" w:rsidP="00E96926">
      <w:pPr>
        <w:jc w:val="center"/>
        <w:rPr>
          <w:sz w:val="32"/>
          <w:szCs w:val="32"/>
        </w:rPr>
      </w:pPr>
      <w:r w:rsidRPr="00787186">
        <w:rPr>
          <w:sz w:val="32"/>
          <w:szCs w:val="32"/>
        </w:rPr>
        <w:t>Feladatok</w:t>
      </w:r>
      <w:r w:rsidR="00E96926" w:rsidRPr="00787186">
        <w:rPr>
          <w:sz w:val="32"/>
          <w:szCs w:val="32"/>
        </w:rPr>
        <w:t xml:space="preserve"> – Alkalmazott közgazdaságtan</w:t>
      </w:r>
    </w:p>
    <w:p w14:paraId="5AB27D16" w14:textId="6179197F" w:rsidR="00E96926" w:rsidRPr="00CB42E6" w:rsidRDefault="00E96926" w:rsidP="00E96926">
      <w:pPr>
        <w:jc w:val="center"/>
        <w:rPr>
          <w:sz w:val="28"/>
          <w:szCs w:val="28"/>
        </w:rPr>
      </w:pPr>
    </w:p>
    <w:p w14:paraId="40651EB9" w14:textId="674E0163" w:rsidR="0032394E" w:rsidRPr="00787186" w:rsidRDefault="0032394E" w:rsidP="00787186">
      <w:pPr>
        <w:pStyle w:val="ListParagraph"/>
        <w:numPr>
          <w:ilvl w:val="0"/>
          <w:numId w:val="11"/>
        </w:numPr>
        <w:jc w:val="both"/>
        <w:rPr>
          <w:rFonts w:ascii="Calibri" w:hAnsi="Calibri" w:cs="Calibri"/>
          <w:sz w:val="28"/>
          <w:szCs w:val="28"/>
        </w:rPr>
      </w:pPr>
      <w:r w:rsidRPr="00787186">
        <w:rPr>
          <w:rFonts w:ascii="Calibri" w:hAnsi="Calibri" w:cs="Calibri"/>
          <w:sz w:val="28"/>
          <w:szCs w:val="28"/>
        </w:rPr>
        <w:t>Szószerinti hivatkozás készült az alábbi publikációból. Pótold a hiányzó adatokat:</w:t>
      </w:r>
    </w:p>
    <w:p w14:paraId="7E434783" w14:textId="77777777" w:rsidR="004C4029" w:rsidRPr="00787186" w:rsidRDefault="004C4029" w:rsidP="004C4029">
      <w:pPr>
        <w:pStyle w:val="ListParagraph"/>
        <w:jc w:val="both"/>
        <w:rPr>
          <w:rFonts w:ascii="Calibri" w:hAnsi="Calibri" w:cs="Calibri"/>
          <w:sz w:val="28"/>
          <w:szCs w:val="28"/>
        </w:rPr>
      </w:pPr>
    </w:p>
    <w:p w14:paraId="2FCE63FF" w14:textId="5C8DEFCE" w:rsidR="00CB42E6" w:rsidRPr="00787186" w:rsidRDefault="00CB42E6" w:rsidP="00CB42E6">
      <w:pPr>
        <w:pStyle w:val="Bibliography"/>
        <w:rPr>
          <w:rFonts w:ascii="Calibri" w:hAnsi="Calibri" w:cs="Calibri"/>
          <w:sz w:val="28"/>
          <w:szCs w:val="28"/>
        </w:rPr>
      </w:pPr>
      <w:r w:rsidRPr="00787186">
        <w:rPr>
          <w:rFonts w:ascii="Calibri" w:hAnsi="Calibri" w:cs="Calibri"/>
          <w:sz w:val="28"/>
          <w:szCs w:val="28"/>
        </w:rPr>
        <w:t>Lázár</w:t>
      </w:r>
      <w:r w:rsidR="00504DED">
        <w:rPr>
          <w:rFonts w:ascii="Calibri" w:hAnsi="Calibri" w:cs="Calibri"/>
          <w:sz w:val="28"/>
          <w:szCs w:val="28"/>
        </w:rPr>
        <w:t>,</w:t>
      </w:r>
      <w:r w:rsidRPr="00787186">
        <w:rPr>
          <w:rFonts w:ascii="Calibri" w:hAnsi="Calibri" w:cs="Calibri"/>
          <w:sz w:val="28"/>
          <w:szCs w:val="28"/>
        </w:rPr>
        <w:t xml:space="preserve"> E., Németh</w:t>
      </w:r>
      <w:r w:rsidR="00504DED">
        <w:rPr>
          <w:rFonts w:ascii="Calibri" w:hAnsi="Calibri" w:cs="Calibri"/>
          <w:sz w:val="28"/>
          <w:szCs w:val="28"/>
        </w:rPr>
        <w:t>,</w:t>
      </w:r>
      <w:r w:rsidRPr="00787186">
        <w:rPr>
          <w:rFonts w:ascii="Calibri" w:hAnsi="Calibri" w:cs="Calibri"/>
          <w:sz w:val="28"/>
          <w:szCs w:val="28"/>
        </w:rPr>
        <w:t xml:space="preserve"> P., &amp; Bakó</w:t>
      </w:r>
      <w:r w:rsidR="00504DED">
        <w:rPr>
          <w:rFonts w:ascii="Calibri" w:hAnsi="Calibri" w:cs="Calibri"/>
          <w:sz w:val="28"/>
          <w:szCs w:val="28"/>
        </w:rPr>
        <w:t>,</w:t>
      </w:r>
      <w:r w:rsidRPr="00787186">
        <w:rPr>
          <w:rFonts w:ascii="Calibri" w:hAnsi="Calibri" w:cs="Calibri"/>
          <w:sz w:val="28"/>
          <w:szCs w:val="28"/>
        </w:rPr>
        <w:t xml:space="preserve"> L. (2026). Színek és figyelem az FMCG kiskereskedelemben: Polccímkén megjelenő új információk szemkamerás vizsgálata. </w:t>
      </w:r>
      <w:r w:rsidR="00504DED" w:rsidRPr="00787186">
        <w:rPr>
          <w:rFonts w:ascii="Calibri" w:hAnsi="Calibri" w:cs="Calibri"/>
          <w:i/>
          <w:iCs/>
          <w:sz w:val="28"/>
          <w:szCs w:val="28"/>
        </w:rPr>
        <w:t>Vezetéstudomány / Budapest Management Revie</w:t>
      </w:r>
      <w:r w:rsidR="00504DED">
        <w:rPr>
          <w:rFonts w:ascii="Calibri" w:hAnsi="Calibri" w:cs="Calibri"/>
          <w:i/>
          <w:iCs/>
          <w:sz w:val="28"/>
          <w:szCs w:val="28"/>
        </w:rPr>
        <w:t>w</w:t>
      </w:r>
      <w:r w:rsidRPr="00787186">
        <w:rPr>
          <w:rFonts w:ascii="Calibri" w:hAnsi="Calibri" w:cs="Calibri"/>
          <w:sz w:val="28"/>
          <w:szCs w:val="28"/>
        </w:rPr>
        <w:t xml:space="preserve">, </w:t>
      </w:r>
      <w:r w:rsidRPr="00787186">
        <w:rPr>
          <w:rFonts w:ascii="Calibri" w:hAnsi="Calibri" w:cs="Calibri"/>
          <w:i/>
          <w:iCs/>
          <w:sz w:val="28"/>
          <w:szCs w:val="28"/>
        </w:rPr>
        <w:t>57</w:t>
      </w:r>
      <w:r w:rsidRPr="00787186">
        <w:rPr>
          <w:rFonts w:ascii="Calibri" w:hAnsi="Calibri" w:cs="Calibri"/>
          <w:sz w:val="28"/>
          <w:szCs w:val="28"/>
        </w:rPr>
        <w:t>(1), 17–28. https://doi.org/10.14267/VEZTUD.2026.01.02</w:t>
      </w:r>
    </w:p>
    <w:p w14:paraId="663DA18C" w14:textId="77777777" w:rsidR="0032394E" w:rsidRPr="00787186" w:rsidRDefault="0032394E" w:rsidP="0032394E">
      <w:pPr>
        <w:jc w:val="both"/>
        <w:rPr>
          <w:rFonts w:ascii="Calibri" w:hAnsi="Calibri" w:cs="Calibri"/>
          <w:sz w:val="28"/>
          <w:szCs w:val="28"/>
        </w:rPr>
      </w:pPr>
    </w:p>
    <w:p w14:paraId="093831F9" w14:textId="410AB1AE" w:rsidR="0032394E" w:rsidRPr="00787186" w:rsidRDefault="0032394E" w:rsidP="0032394E">
      <w:pPr>
        <w:jc w:val="both"/>
        <w:rPr>
          <w:rFonts w:ascii="Calibri" w:hAnsi="Calibri" w:cs="Calibri"/>
          <w:sz w:val="28"/>
          <w:szCs w:val="28"/>
        </w:rPr>
      </w:pPr>
      <w:r w:rsidRPr="00787186">
        <w:rPr>
          <w:rFonts w:ascii="Calibri" w:hAnsi="Calibri" w:cs="Calibri"/>
          <w:sz w:val="28"/>
          <w:szCs w:val="28"/>
        </w:rPr>
        <w:t xml:space="preserve">A hivatkozott mondat a </w:t>
      </w:r>
      <w:r w:rsidR="00CB42E6" w:rsidRPr="00787186">
        <w:rPr>
          <w:rFonts w:ascii="Calibri" w:hAnsi="Calibri" w:cs="Calibri"/>
          <w:sz w:val="28"/>
          <w:szCs w:val="28"/>
        </w:rPr>
        <w:t>20</w:t>
      </w:r>
      <w:r w:rsidRPr="00787186">
        <w:rPr>
          <w:rFonts w:ascii="Calibri" w:hAnsi="Calibri" w:cs="Calibri"/>
          <w:sz w:val="28"/>
          <w:szCs w:val="28"/>
        </w:rPr>
        <w:t xml:space="preserve">. </w:t>
      </w:r>
      <w:r w:rsidR="00504DED">
        <w:rPr>
          <w:rFonts w:ascii="Calibri" w:hAnsi="Calibri" w:cs="Calibri"/>
          <w:sz w:val="28"/>
          <w:szCs w:val="28"/>
        </w:rPr>
        <w:t>o</w:t>
      </w:r>
      <w:r w:rsidR="00CB42E6" w:rsidRPr="00787186">
        <w:rPr>
          <w:rFonts w:ascii="Calibri" w:hAnsi="Calibri" w:cs="Calibri"/>
          <w:sz w:val="28"/>
          <w:szCs w:val="28"/>
        </w:rPr>
        <w:t>ldalról</w:t>
      </w:r>
      <w:r w:rsidRPr="00787186">
        <w:rPr>
          <w:rFonts w:ascii="Calibri" w:hAnsi="Calibri" w:cs="Calibri"/>
          <w:sz w:val="28"/>
          <w:szCs w:val="28"/>
        </w:rPr>
        <w:t xml:space="preserve"> származik.</w:t>
      </w:r>
    </w:p>
    <w:p w14:paraId="2692AB3B" w14:textId="77777777" w:rsidR="0032394E" w:rsidRPr="00787186" w:rsidRDefault="0032394E" w:rsidP="0032394E">
      <w:pPr>
        <w:jc w:val="both"/>
        <w:rPr>
          <w:rFonts w:ascii="Calibri" w:hAnsi="Calibri" w:cs="Calibri"/>
          <w:sz w:val="28"/>
          <w:szCs w:val="28"/>
        </w:rPr>
      </w:pPr>
    </w:p>
    <w:p w14:paraId="4C954DEB" w14:textId="35FA233B" w:rsidR="0032394E" w:rsidRPr="00787186" w:rsidRDefault="00CB42E6" w:rsidP="0032394E">
      <w:pPr>
        <w:jc w:val="both"/>
        <w:rPr>
          <w:rFonts w:ascii="Calibri" w:hAnsi="Calibri" w:cs="Calibri"/>
          <w:sz w:val="28"/>
          <w:szCs w:val="28"/>
        </w:rPr>
      </w:pPr>
      <w:r w:rsidRPr="00787186">
        <w:rPr>
          <w:rFonts w:ascii="Calibri" w:hAnsi="Calibri" w:cs="Calibri"/>
          <w:sz w:val="28"/>
          <w:szCs w:val="28"/>
        </w:rPr>
        <w:t>A vásárlók figyelmének megragadása bolti környezetben azonban nem könnyű feladat, hiszen rengeteg vizuális információ feldolgozására van szükség egy vásárlási útvonal végigjárása során</w:t>
      </w:r>
      <w:r w:rsidR="0032394E" w:rsidRPr="00787186">
        <w:rPr>
          <w:rFonts w:ascii="Calibri" w:hAnsi="Calibri" w:cs="Calibri"/>
          <w:sz w:val="28"/>
          <w:szCs w:val="28"/>
        </w:rPr>
        <w:t>.</w:t>
      </w:r>
    </w:p>
    <w:p w14:paraId="6B6B9390" w14:textId="77777777" w:rsidR="0032394E" w:rsidRPr="00787186" w:rsidRDefault="0032394E" w:rsidP="0032394E">
      <w:pPr>
        <w:jc w:val="both"/>
        <w:rPr>
          <w:rFonts w:ascii="Calibri" w:hAnsi="Calibri" w:cs="Calibri"/>
          <w:sz w:val="28"/>
          <w:szCs w:val="28"/>
        </w:rPr>
      </w:pPr>
    </w:p>
    <w:p w14:paraId="52CD2E03" w14:textId="2D33C00A" w:rsidR="0016444F" w:rsidRPr="00787186" w:rsidRDefault="0016444F" w:rsidP="00787186">
      <w:pPr>
        <w:pStyle w:val="ListParagraph"/>
        <w:numPr>
          <w:ilvl w:val="0"/>
          <w:numId w:val="11"/>
        </w:numPr>
        <w:jc w:val="both"/>
        <w:rPr>
          <w:rFonts w:ascii="Calibri" w:hAnsi="Calibri" w:cs="Calibri"/>
          <w:sz w:val="28"/>
          <w:szCs w:val="28"/>
        </w:rPr>
      </w:pPr>
      <w:r w:rsidRPr="00787186">
        <w:rPr>
          <w:rFonts w:ascii="Calibri" w:hAnsi="Calibri" w:cs="Calibri"/>
          <w:sz w:val="28"/>
          <w:szCs w:val="28"/>
        </w:rPr>
        <w:t>Döntsd el, melyik verzió felel meg a parafráziskészítés szabályainak</w:t>
      </w:r>
    </w:p>
    <w:p w14:paraId="059B1C41" w14:textId="5220AAF1" w:rsidR="0032394E" w:rsidRPr="00787186" w:rsidRDefault="008870F5" w:rsidP="0016444F">
      <w:pPr>
        <w:jc w:val="both"/>
        <w:rPr>
          <w:rFonts w:ascii="Calibri" w:hAnsi="Calibri" w:cs="Calibri"/>
          <w:sz w:val="28"/>
          <w:szCs w:val="28"/>
        </w:rPr>
      </w:pPr>
      <w:r w:rsidRPr="00787186">
        <w:rPr>
          <w:rFonts w:ascii="Calibri" w:hAnsi="Calibri" w:cs="Calibri"/>
          <w:sz w:val="28"/>
          <w:szCs w:val="28"/>
        </w:rPr>
        <w:t>F</w:t>
      </w:r>
      <w:r w:rsidR="0016444F" w:rsidRPr="00787186">
        <w:rPr>
          <w:rFonts w:ascii="Calibri" w:hAnsi="Calibri" w:cs="Calibri"/>
          <w:sz w:val="28"/>
          <w:szCs w:val="28"/>
        </w:rPr>
        <w:t>orrás:</w:t>
      </w:r>
    </w:p>
    <w:p w14:paraId="0707049F" w14:textId="4A3B8954" w:rsidR="0016444F" w:rsidRPr="00787186" w:rsidRDefault="0016444F" w:rsidP="00787186">
      <w:pPr>
        <w:rPr>
          <w:rFonts w:ascii="Calibri" w:hAnsi="Calibri" w:cs="Calibri"/>
          <w:sz w:val="28"/>
          <w:szCs w:val="28"/>
        </w:rPr>
      </w:pPr>
      <w:r w:rsidRPr="00787186">
        <w:rPr>
          <w:rFonts w:ascii="Calibri" w:hAnsi="Calibri" w:cs="Calibri"/>
          <w:sz w:val="28"/>
          <w:szCs w:val="28"/>
        </w:rPr>
        <w:t>Sipos</w:t>
      </w:r>
      <w:r w:rsidR="00504DED">
        <w:rPr>
          <w:rFonts w:ascii="Calibri" w:hAnsi="Calibri" w:cs="Calibri"/>
          <w:sz w:val="28"/>
          <w:szCs w:val="28"/>
        </w:rPr>
        <w:t>,</w:t>
      </w:r>
      <w:r w:rsidRPr="00787186">
        <w:rPr>
          <w:rFonts w:ascii="Calibri" w:hAnsi="Calibri" w:cs="Calibri"/>
          <w:sz w:val="28"/>
          <w:szCs w:val="28"/>
        </w:rPr>
        <w:t xml:space="preserve"> N., Ásványi</w:t>
      </w:r>
      <w:r w:rsidR="00504DED">
        <w:rPr>
          <w:rFonts w:ascii="Calibri" w:hAnsi="Calibri" w:cs="Calibri"/>
          <w:sz w:val="28"/>
          <w:szCs w:val="28"/>
        </w:rPr>
        <w:t xml:space="preserve">, </w:t>
      </w:r>
      <w:r w:rsidRPr="00787186">
        <w:rPr>
          <w:rFonts w:ascii="Calibri" w:hAnsi="Calibri" w:cs="Calibri"/>
          <w:sz w:val="28"/>
          <w:szCs w:val="28"/>
        </w:rPr>
        <w:t>Z., &amp; Bankó</w:t>
      </w:r>
      <w:r w:rsidR="00504DED">
        <w:rPr>
          <w:rFonts w:ascii="Calibri" w:hAnsi="Calibri" w:cs="Calibri"/>
          <w:sz w:val="28"/>
          <w:szCs w:val="28"/>
        </w:rPr>
        <w:t>,</w:t>
      </w:r>
      <w:r w:rsidRPr="00787186">
        <w:rPr>
          <w:rFonts w:ascii="Calibri" w:hAnsi="Calibri" w:cs="Calibri"/>
          <w:sz w:val="28"/>
          <w:szCs w:val="28"/>
        </w:rPr>
        <w:t xml:space="preserve"> Z. (2025). A kis- és középvállalatok munkaerőképzési mintázatai: Nemzetközi összehasonlító elemzés. </w:t>
      </w:r>
      <w:r w:rsidRPr="00787186">
        <w:rPr>
          <w:rFonts w:ascii="Calibri" w:hAnsi="Calibri" w:cs="Calibri"/>
          <w:i/>
          <w:iCs/>
          <w:sz w:val="28"/>
          <w:szCs w:val="28"/>
        </w:rPr>
        <w:t>Vezetéstudomány / Budapest Management Review, 56</w:t>
      </w:r>
      <w:r w:rsidRPr="00787186">
        <w:rPr>
          <w:rFonts w:ascii="Calibri" w:hAnsi="Calibri" w:cs="Calibri"/>
          <w:sz w:val="28"/>
          <w:szCs w:val="28"/>
        </w:rPr>
        <w:t xml:space="preserve">(11), 2–13. </w:t>
      </w:r>
      <w:hyperlink r:id="rId5" w:history="1">
        <w:r w:rsidR="008870F5" w:rsidRPr="00787186">
          <w:rPr>
            <w:rStyle w:val="Hyperlink"/>
            <w:rFonts w:ascii="Calibri" w:hAnsi="Calibri" w:cs="Calibri"/>
            <w:sz w:val="28"/>
            <w:szCs w:val="28"/>
          </w:rPr>
          <w:t>https://doi.org/10.14267/VEZTUD.2025.11.01</w:t>
        </w:r>
      </w:hyperlink>
    </w:p>
    <w:p w14:paraId="7D9BB8CD" w14:textId="7E8D580D" w:rsidR="008870F5" w:rsidRPr="00787186" w:rsidRDefault="008870F5" w:rsidP="0032394E">
      <w:pPr>
        <w:jc w:val="both"/>
        <w:rPr>
          <w:rFonts w:ascii="Calibri" w:hAnsi="Calibri" w:cs="Calibri"/>
          <w:sz w:val="28"/>
          <w:szCs w:val="28"/>
        </w:rPr>
      </w:pPr>
      <w:r w:rsidRPr="00787186">
        <w:rPr>
          <w:rFonts w:ascii="Calibri" w:hAnsi="Calibri" w:cs="Calibri"/>
          <w:sz w:val="28"/>
          <w:szCs w:val="28"/>
        </w:rPr>
        <w:t>Eredeti szöveg</w:t>
      </w:r>
    </w:p>
    <w:p w14:paraId="050FA9E3" w14:textId="06B3A728" w:rsidR="0016444F" w:rsidRPr="00787186" w:rsidRDefault="0016444F" w:rsidP="00787186">
      <w:pPr>
        <w:jc w:val="both"/>
        <w:rPr>
          <w:rFonts w:ascii="Calibri" w:hAnsi="Calibri" w:cs="Calibri"/>
          <w:sz w:val="28"/>
          <w:szCs w:val="28"/>
        </w:rPr>
      </w:pPr>
      <w:r w:rsidRPr="00787186">
        <w:rPr>
          <w:rFonts w:ascii="Calibri" w:hAnsi="Calibri" w:cs="Calibri"/>
          <w:sz w:val="28"/>
          <w:szCs w:val="28"/>
        </w:rPr>
        <w:t xml:space="preserve">„A gazdasági versenyképesség szempontjából minden szervezet, így a kis- és középvállalkozások számára is fontos a külső mellett a belső, szervezeti adottságokkal összefüggésben jelentkező kihívások kezelése. A kihívások megértése nyilvánvalóan jelentős a vállalkozások tulajdonosai és vezetői számára, akik elsősorban érdekeltek a megoldáskeresésben. Az állam számára ez a megértés segítséget nyújt a szakpolitikák és finanszírozási formák alakításakor vagy a képzési, innovációs irányok támogatásakor, a kutatók számára vizsgálati irányokat jelöl ki, a szervezeti tanácsadókat pedig felvértezi olyan információkkal, </w:t>
      </w:r>
      <w:r w:rsidRPr="00787186">
        <w:rPr>
          <w:rFonts w:ascii="Calibri" w:hAnsi="Calibri" w:cs="Calibri"/>
          <w:sz w:val="28"/>
          <w:szCs w:val="28"/>
        </w:rPr>
        <w:lastRenderedPageBreak/>
        <w:t xml:space="preserve">amelyek alapján pontosítani tudják szolgáltatásaik fókuszait” </w:t>
      </w:r>
      <w:r w:rsidRPr="00787186">
        <w:rPr>
          <w:rFonts w:ascii="Calibri" w:hAnsi="Calibri" w:cs="Calibri"/>
          <w:sz w:val="28"/>
          <w:szCs w:val="28"/>
        </w:rPr>
        <w:fldChar w:fldCharType="begin"/>
      </w:r>
      <w:r w:rsidRPr="00787186">
        <w:rPr>
          <w:rFonts w:ascii="Calibri" w:hAnsi="Calibri" w:cs="Calibri"/>
          <w:sz w:val="28"/>
          <w:szCs w:val="28"/>
        </w:rPr>
        <w:instrText xml:space="preserve"> ADDIN ZOTERO_ITEM CSL_CITATION {"citationID":"OSyvzeXr","properties":{"unsorted":false,"formattedCitation":"(Sipos et al., 2025, p. 3)","plainCitation":"(Sipos et al., 2025, p. 3)","noteIndex":0},"citationItems":[{"id":3831,"uris":["http://zotero.org/users/768366/items/BGH4J6RV"],"itemData":{"id":3831,"type":"article-journal","abstract":"The aim of the study is to explore the employee-related challenges and training patterns of small and medium-sized enterprises (SMEs) in an international comparison based on data from the past five years. The authors identified employee-related challenges of 1228 SMEs from 17 South American, Far Eastern, and European countries, including Hungary, categorised by company size, average years of operation, number of employees, and industry. Differences among country groups are presented using independence tests and One-Way ANOVA. In an international comparison, the authors found that the most significant challenge for Hungarian SMEs is low employee morale, accompanied by low work intensity. Additionally, they identified other challenges that can be adequately addressed by employer-provided training. Their research confirms that employers in the resource-constrained SME sector, regardless of geographical region, utilize the most cost-effective internal training to address the most significant employee challenges.","container-title":"Vezetéstudomány / Budapest Management Review","DOI":"10.14267/VEZTUD.2025.11.01","ISSN":"3057-9376","issue":"11","language":"hu","license":"Copyright (c) 2025 Corvinus University of Budapest, publisher of Vezetéstudomány / Budapest Management Review","page":"2-13","source":"journals.lib.uni-corvinus.hu","title":"A kis- és középvállalatok munkaerőképzési mintázatai : Nemzetközi összehasonlító elemzés","title-short":"A kis- és középvállalatok munkaerőképzési mintázatai","volume":"56","author":[{"family":"Sipos","given":"Norbert"},{"family":"Ásványi","given":"Zsófia"},{"family":"Bankó","given":"Zoltán"}],"issued":{"date-parts":[["2025",11,14]]}},"locator":"3","label":"page"}],"schema":"https://github.com/citation-style-language/schema/raw/master/csl-citation.json"} </w:instrText>
      </w:r>
      <w:r w:rsidRPr="00787186">
        <w:rPr>
          <w:rFonts w:ascii="Calibri" w:hAnsi="Calibri" w:cs="Calibri"/>
          <w:sz w:val="28"/>
          <w:szCs w:val="28"/>
        </w:rPr>
        <w:fldChar w:fldCharType="separate"/>
      </w:r>
      <w:r w:rsidRPr="00787186">
        <w:rPr>
          <w:rFonts w:ascii="Calibri" w:hAnsi="Calibri" w:cs="Calibri"/>
          <w:sz w:val="28"/>
          <w:szCs w:val="28"/>
        </w:rPr>
        <w:t>(Sipos et al., 2025, p. 3)</w:t>
      </w:r>
      <w:r w:rsidRPr="00787186">
        <w:rPr>
          <w:rFonts w:ascii="Calibri" w:hAnsi="Calibri" w:cs="Calibri"/>
          <w:sz w:val="28"/>
          <w:szCs w:val="28"/>
        </w:rPr>
        <w:fldChar w:fldCharType="end"/>
      </w:r>
      <w:r w:rsidRPr="00787186">
        <w:rPr>
          <w:rFonts w:ascii="Calibri" w:hAnsi="Calibri" w:cs="Calibri"/>
          <w:sz w:val="28"/>
          <w:szCs w:val="28"/>
        </w:rPr>
        <w:t>.</w:t>
      </w:r>
    </w:p>
    <w:p w14:paraId="7521C3B7" w14:textId="0FEE6DB0" w:rsidR="008870F5" w:rsidRPr="00787186" w:rsidRDefault="008870F5" w:rsidP="00787186">
      <w:pPr>
        <w:pStyle w:val="NormalWeb"/>
        <w:numPr>
          <w:ilvl w:val="0"/>
          <w:numId w:val="9"/>
        </w:numPr>
        <w:jc w:val="both"/>
        <w:rPr>
          <w:rFonts w:ascii="Calibri" w:hAnsi="Calibri" w:cs="Calibri"/>
          <w:sz w:val="28"/>
          <w:szCs w:val="28"/>
        </w:rPr>
      </w:pPr>
      <w:r w:rsidRPr="00787186">
        <w:rPr>
          <w:rFonts w:ascii="Calibri" w:hAnsi="Calibri" w:cs="Calibri"/>
          <w:sz w:val="28"/>
          <w:szCs w:val="28"/>
        </w:rPr>
        <w:t>A gazdasági hatékonyság nézőpontjából minden intézmény, beleértve a kis- és közepes cégeket is, számára lényeges nemcsak a külső, hanem a belső, szervezeti jellemzőkből fakadó problémák kezelése is. Ezen nehézségek átlátása értelemszerűen kiemelten fontos a vállalatok tulajdonosai és irányítói számára, akik elsődlegesen érdekeltek a megoldások megtalálásában. Az állam szempontjából ez a fajta megértés támogatást ad a szakpolitikai döntések és finanszírozási megoldások kialakításában, valamint a képzési és innovációs irányvonalak ösztönzésében. A kutatók számára új vizsgálati területeket jelöl ki, míg a szervezetfejlesztési tanácsadókat olyan ismeretekkel látja el, amelyek segítségével szolgáltatásaik hangsúlyait pontosabban meghatározhatják (Sipos et al., 2025).</w:t>
      </w:r>
    </w:p>
    <w:p w14:paraId="2EC9D068" w14:textId="77777777" w:rsidR="008870F5" w:rsidRPr="00787186" w:rsidRDefault="008870F5" w:rsidP="00787186">
      <w:pPr>
        <w:pStyle w:val="NormalWeb"/>
        <w:ind w:left="720"/>
        <w:jc w:val="both"/>
        <w:rPr>
          <w:rFonts w:ascii="Calibri" w:hAnsi="Calibri" w:cs="Calibri"/>
          <w:sz w:val="28"/>
          <w:szCs w:val="28"/>
        </w:rPr>
      </w:pPr>
    </w:p>
    <w:p w14:paraId="072BA101" w14:textId="48F2C151" w:rsidR="0016444F" w:rsidRPr="00787186" w:rsidRDefault="008870F5" w:rsidP="00787186">
      <w:pPr>
        <w:pStyle w:val="ListParagraph"/>
        <w:numPr>
          <w:ilvl w:val="0"/>
          <w:numId w:val="9"/>
        </w:numPr>
        <w:jc w:val="both"/>
        <w:rPr>
          <w:rFonts w:ascii="Calibri" w:hAnsi="Calibri" w:cs="Calibri"/>
          <w:sz w:val="28"/>
          <w:szCs w:val="28"/>
        </w:rPr>
      </w:pPr>
      <w:r w:rsidRPr="00787186">
        <w:rPr>
          <w:rFonts w:ascii="Calibri" w:hAnsi="Calibri" w:cs="Calibri"/>
          <w:sz w:val="28"/>
          <w:szCs w:val="28"/>
        </w:rPr>
        <w:t>A gazdasági versenyképesség érdekében a szervezeteknek – köztük a kis- és középvállalkozásoknak – egyaránt kezelniük kell a külső és a belső, szervezeti adottságokból fakadó kihívásokat. Ezek megértése kulcsfontosságú a vállalkozások vezetői számára a megoldások kialakításában, miközben az állam számára alapot ad a szakpolitikai és finanszírozási döntésekhez, a kutatók számára irányt mutat a vizsgálatokhoz, a tanácsadók számára pedig segíti a szolgáltatások fókuszának pontosítását (Sipos et al., 2025).</w:t>
      </w:r>
    </w:p>
    <w:p w14:paraId="5CA8D460" w14:textId="77777777" w:rsidR="0016444F" w:rsidRPr="00787186" w:rsidRDefault="0016444F" w:rsidP="0032394E">
      <w:pPr>
        <w:jc w:val="both"/>
        <w:rPr>
          <w:rFonts w:ascii="Calibri" w:hAnsi="Calibri" w:cs="Calibri"/>
          <w:sz w:val="28"/>
          <w:szCs w:val="28"/>
        </w:rPr>
      </w:pPr>
    </w:p>
    <w:p w14:paraId="6D66CC9E" w14:textId="07E0717A" w:rsidR="004C4029" w:rsidRPr="00787186" w:rsidRDefault="004C4029" w:rsidP="00787186">
      <w:pPr>
        <w:pStyle w:val="ListParagraph"/>
        <w:numPr>
          <w:ilvl w:val="0"/>
          <w:numId w:val="11"/>
        </w:numPr>
        <w:jc w:val="both"/>
        <w:rPr>
          <w:rFonts w:ascii="Calibri" w:hAnsi="Calibri" w:cs="Calibri"/>
          <w:sz w:val="28"/>
          <w:szCs w:val="28"/>
        </w:rPr>
      </w:pPr>
      <w:r w:rsidRPr="00787186">
        <w:rPr>
          <w:rFonts w:ascii="Calibri" w:hAnsi="Calibri" w:cs="Calibri"/>
          <w:sz w:val="28"/>
          <w:szCs w:val="28"/>
        </w:rPr>
        <w:t>Parafrázis készült az alábbi szövegből</w:t>
      </w:r>
      <w:r w:rsidR="00D967A6" w:rsidRPr="00787186">
        <w:rPr>
          <w:rFonts w:ascii="Calibri" w:hAnsi="Calibri" w:cs="Calibri"/>
          <w:sz w:val="28"/>
          <w:szCs w:val="28"/>
        </w:rPr>
        <w:t>, pótold a hiányzó adatokat:</w:t>
      </w:r>
    </w:p>
    <w:p w14:paraId="67D73DA2" w14:textId="6C1DED9E" w:rsidR="00D967A6" w:rsidRPr="00787186" w:rsidRDefault="00D967A6" w:rsidP="00D967A6">
      <w:pPr>
        <w:jc w:val="both"/>
        <w:rPr>
          <w:rFonts w:ascii="Calibri" w:hAnsi="Calibri" w:cs="Calibri"/>
          <w:sz w:val="28"/>
          <w:szCs w:val="28"/>
        </w:rPr>
      </w:pPr>
      <w:r w:rsidRPr="00787186">
        <w:rPr>
          <w:rFonts w:ascii="Calibri" w:hAnsi="Calibri" w:cs="Calibri"/>
          <w:sz w:val="28"/>
          <w:szCs w:val="28"/>
        </w:rPr>
        <w:t>Nordhaus, W.</w:t>
      </w:r>
      <w:r w:rsidR="00BA7270">
        <w:rPr>
          <w:rFonts w:ascii="Calibri" w:hAnsi="Calibri" w:cs="Calibri"/>
          <w:sz w:val="28"/>
          <w:szCs w:val="28"/>
        </w:rPr>
        <w:t xml:space="preserve"> </w:t>
      </w:r>
      <w:r w:rsidRPr="00787186">
        <w:rPr>
          <w:rFonts w:ascii="Calibri" w:hAnsi="Calibri" w:cs="Calibri"/>
          <w:sz w:val="28"/>
          <w:szCs w:val="28"/>
        </w:rPr>
        <w:t xml:space="preserve">D., &amp; Samuelson, P. A. (2016). </w:t>
      </w:r>
      <w:r w:rsidRPr="00787186">
        <w:rPr>
          <w:rFonts w:ascii="Calibri" w:hAnsi="Calibri" w:cs="Calibri"/>
          <w:i/>
          <w:iCs/>
          <w:sz w:val="28"/>
          <w:szCs w:val="28"/>
        </w:rPr>
        <w:t>Közgazdaságtan</w:t>
      </w:r>
      <w:r w:rsidRPr="00787186">
        <w:rPr>
          <w:rFonts w:ascii="Calibri" w:hAnsi="Calibri" w:cs="Calibri"/>
          <w:sz w:val="28"/>
          <w:szCs w:val="28"/>
        </w:rPr>
        <w:t xml:space="preserve">. Akadémiai Kiadó. </w:t>
      </w:r>
      <w:hyperlink r:id="rId6" w:tgtFrame="_blank" w:history="1">
        <w:r w:rsidRPr="00787186">
          <w:rPr>
            <w:rStyle w:val="Hyperlink"/>
            <w:rFonts w:ascii="Calibri" w:hAnsi="Calibri" w:cs="Calibri"/>
            <w:sz w:val="28"/>
            <w:szCs w:val="28"/>
          </w:rPr>
          <w:t>https://doi.org/10.1556/9789630597814</w:t>
        </w:r>
      </w:hyperlink>
    </w:p>
    <w:p w14:paraId="537B430B" w14:textId="41532939" w:rsidR="00D967A6" w:rsidRPr="00787186" w:rsidRDefault="00D967A6" w:rsidP="00D967A6">
      <w:pPr>
        <w:jc w:val="both"/>
        <w:rPr>
          <w:rFonts w:ascii="Calibri" w:hAnsi="Calibri" w:cs="Calibri"/>
          <w:sz w:val="28"/>
          <w:szCs w:val="28"/>
        </w:rPr>
      </w:pPr>
      <w:r w:rsidRPr="00787186">
        <w:rPr>
          <w:rFonts w:ascii="Calibri" w:hAnsi="Calibri" w:cs="Calibri"/>
          <w:sz w:val="28"/>
          <w:szCs w:val="28"/>
        </w:rPr>
        <w:t>Zárójeles hivatkozás:</w:t>
      </w:r>
    </w:p>
    <w:p w14:paraId="3AC7D1F7" w14:textId="595E3784" w:rsidR="00D967A6" w:rsidRPr="00787186" w:rsidRDefault="00D967A6" w:rsidP="00D967A6">
      <w:pPr>
        <w:jc w:val="both"/>
        <w:rPr>
          <w:rFonts w:ascii="Calibri" w:hAnsi="Calibri" w:cs="Calibri"/>
          <w:sz w:val="28"/>
          <w:szCs w:val="28"/>
        </w:rPr>
      </w:pPr>
      <w:r w:rsidRPr="00787186">
        <w:rPr>
          <w:rFonts w:ascii="Calibri" w:hAnsi="Calibri" w:cs="Calibri"/>
          <w:sz w:val="28"/>
          <w:szCs w:val="28"/>
        </w:rPr>
        <w:t>A 20. században a bérek és az életszínvonal főként a fejlett országokban felhalmozott nagy tőkeállomány és a gyors technológiai fejlődés miatt emelkedett. A korszerű infrastruktúra, a jól felszerelt munkahelyek és az új technológiák jelentősen növelték a termelékenységet, ami magasabb jövedelmekhez vezetett (</w:t>
      </w:r>
      <w:r w:rsidRPr="00787186">
        <w:rPr>
          <w:rFonts w:ascii="Calibri" w:hAnsi="Calibri" w:cs="Calibri"/>
          <w:b/>
          <w:bCs/>
          <w:sz w:val="28"/>
          <w:szCs w:val="28"/>
        </w:rPr>
        <w:t>Hivatkozás</w:t>
      </w:r>
      <w:r w:rsidRPr="00787186">
        <w:rPr>
          <w:rFonts w:ascii="Calibri" w:hAnsi="Calibri" w:cs="Calibri"/>
          <w:sz w:val="28"/>
          <w:szCs w:val="28"/>
        </w:rPr>
        <w:t>).</w:t>
      </w:r>
    </w:p>
    <w:p w14:paraId="1ECEC9D3" w14:textId="77777777" w:rsidR="00D967A6" w:rsidRPr="00787186" w:rsidRDefault="00D967A6" w:rsidP="00D967A6">
      <w:pPr>
        <w:jc w:val="both"/>
        <w:rPr>
          <w:rFonts w:ascii="Calibri" w:hAnsi="Calibri" w:cs="Calibri"/>
          <w:sz w:val="28"/>
          <w:szCs w:val="28"/>
        </w:rPr>
      </w:pPr>
    </w:p>
    <w:p w14:paraId="7E215600" w14:textId="55EBDA8A" w:rsidR="00D967A6" w:rsidRPr="00787186" w:rsidRDefault="00D967A6" w:rsidP="00D967A6">
      <w:pPr>
        <w:jc w:val="both"/>
        <w:rPr>
          <w:rFonts w:ascii="Calibri" w:hAnsi="Calibri" w:cs="Calibri"/>
          <w:sz w:val="28"/>
          <w:szCs w:val="28"/>
        </w:rPr>
      </w:pPr>
      <w:r w:rsidRPr="00787186">
        <w:rPr>
          <w:rFonts w:ascii="Calibri" w:hAnsi="Calibri" w:cs="Calibri"/>
          <w:sz w:val="28"/>
          <w:szCs w:val="28"/>
        </w:rPr>
        <w:lastRenderedPageBreak/>
        <w:t xml:space="preserve">Narratív hivatkozás: </w:t>
      </w:r>
    </w:p>
    <w:p w14:paraId="40E6E530" w14:textId="6C87CDFF" w:rsidR="00D967A6" w:rsidRPr="00787186" w:rsidRDefault="00D967A6" w:rsidP="00D967A6">
      <w:pPr>
        <w:jc w:val="both"/>
        <w:rPr>
          <w:rFonts w:ascii="Calibri" w:hAnsi="Calibri" w:cs="Calibri"/>
          <w:sz w:val="28"/>
          <w:szCs w:val="28"/>
        </w:rPr>
      </w:pPr>
      <w:r w:rsidRPr="00787186">
        <w:rPr>
          <w:rFonts w:ascii="Calibri" w:hAnsi="Calibri" w:cs="Calibri"/>
          <w:sz w:val="28"/>
          <w:szCs w:val="28"/>
        </w:rPr>
        <w:t xml:space="preserve">A 20. században a bérek és az életszínvonal főként a fejlett országokban felhalmozott nagy tőkeállomány és a gyors technológiai fejlődés miatt emelkedett. </w:t>
      </w:r>
      <w:r w:rsidRPr="00787186">
        <w:rPr>
          <w:rFonts w:ascii="Calibri" w:hAnsi="Calibri" w:cs="Calibri"/>
          <w:b/>
          <w:bCs/>
          <w:sz w:val="28"/>
          <w:szCs w:val="28"/>
        </w:rPr>
        <w:t>(Hivatkozás)</w:t>
      </w:r>
      <w:r w:rsidRPr="00787186">
        <w:rPr>
          <w:rFonts w:ascii="Calibri" w:hAnsi="Calibri" w:cs="Calibri"/>
          <w:sz w:val="28"/>
          <w:szCs w:val="28"/>
        </w:rPr>
        <w:t xml:space="preserve"> szerint a korszerű infrastruktúra, a jól felszerelt munkahelyek és az új technológiák jelentősen növelték a termelékenységet, ami magasabb jövedelmekhez vezetett </w:t>
      </w:r>
    </w:p>
    <w:p w14:paraId="1599B036" w14:textId="77777777" w:rsidR="004C4029" w:rsidRPr="00787186" w:rsidRDefault="004C4029" w:rsidP="004C4029">
      <w:pPr>
        <w:jc w:val="both"/>
        <w:rPr>
          <w:rFonts w:ascii="Calibri" w:hAnsi="Calibri" w:cs="Calibri"/>
          <w:sz w:val="28"/>
          <w:szCs w:val="28"/>
        </w:rPr>
      </w:pPr>
    </w:p>
    <w:p w14:paraId="1038E938" w14:textId="79DC5AF0" w:rsidR="00E96926" w:rsidRPr="00787186" w:rsidRDefault="0032394E" w:rsidP="004C4029">
      <w:pPr>
        <w:jc w:val="both"/>
        <w:rPr>
          <w:rFonts w:ascii="Calibri" w:hAnsi="Calibri" w:cs="Calibri"/>
          <w:sz w:val="28"/>
          <w:szCs w:val="28"/>
        </w:rPr>
      </w:pPr>
      <w:r w:rsidRPr="00787186">
        <w:rPr>
          <w:rFonts w:ascii="Calibri" w:hAnsi="Calibri" w:cs="Calibri"/>
          <w:sz w:val="28"/>
          <w:szCs w:val="28"/>
        </w:rPr>
        <w:t xml:space="preserve">4. </w:t>
      </w:r>
      <w:r w:rsidR="00E96926" w:rsidRPr="00787186">
        <w:rPr>
          <w:rFonts w:ascii="Calibri" w:hAnsi="Calibri" w:cs="Calibri"/>
          <w:sz w:val="28"/>
          <w:szCs w:val="28"/>
        </w:rPr>
        <w:t>Készítsd el az alábbi dokumentumok</w:t>
      </w:r>
      <w:r w:rsidR="00B7583E" w:rsidRPr="00787186">
        <w:rPr>
          <w:rFonts w:ascii="Calibri" w:hAnsi="Calibri" w:cs="Calibri"/>
          <w:sz w:val="28"/>
          <w:szCs w:val="28"/>
        </w:rPr>
        <w:t xml:space="preserve"> hivatkozását (</w:t>
      </w:r>
      <w:r w:rsidR="006E4C67" w:rsidRPr="00787186">
        <w:rPr>
          <w:rFonts w:ascii="Calibri" w:hAnsi="Calibri" w:cs="Calibri"/>
          <w:sz w:val="28"/>
          <w:szCs w:val="28"/>
        </w:rPr>
        <w:t>szövegközi</w:t>
      </w:r>
      <w:r w:rsidR="00B7583E" w:rsidRPr="00787186">
        <w:rPr>
          <w:rFonts w:ascii="Calibri" w:hAnsi="Calibri" w:cs="Calibri"/>
          <w:sz w:val="28"/>
          <w:szCs w:val="28"/>
        </w:rPr>
        <w:t xml:space="preserve"> és hivatkozásjegyzék</w:t>
      </w:r>
      <w:r w:rsidR="00DF779E" w:rsidRPr="00787186">
        <w:rPr>
          <w:rFonts w:ascii="Calibri" w:hAnsi="Calibri" w:cs="Calibri"/>
          <w:sz w:val="28"/>
          <w:szCs w:val="28"/>
        </w:rPr>
        <w:t>), a szövegközinél zárójeles hivatkozással</w:t>
      </w:r>
      <w:r w:rsidR="00B7583E" w:rsidRPr="00787186">
        <w:rPr>
          <w:rFonts w:ascii="Calibri" w:hAnsi="Calibri" w:cs="Calibri"/>
          <w:sz w:val="28"/>
          <w:szCs w:val="28"/>
        </w:rPr>
        <w:t>:</w:t>
      </w:r>
    </w:p>
    <w:p w14:paraId="7B7D5D58" w14:textId="77777777" w:rsidR="00B7583E" w:rsidRPr="00787186" w:rsidRDefault="00B7583E" w:rsidP="00E96926">
      <w:pPr>
        <w:jc w:val="both"/>
        <w:rPr>
          <w:rFonts w:ascii="Calibri" w:hAnsi="Calibri" w:cs="Calibri"/>
          <w:sz w:val="28"/>
          <w:szCs w:val="28"/>
        </w:rPr>
      </w:pPr>
    </w:p>
    <w:p w14:paraId="4C0120A6" w14:textId="4FA27233" w:rsidR="00FB1E6C" w:rsidRPr="00787186" w:rsidRDefault="00E96926" w:rsidP="005264AA">
      <w:pPr>
        <w:ind w:left="360"/>
        <w:rPr>
          <w:rFonts w:ascii="Calibri" w:hAnsi="Calibri" w:cs="Calibri"/>
          <w:sz w:val="28"/>
          <w:szCs w:val="28"/>
        </w:rPr>
      </w:pPr>
      <w:hyperlink r:id="rId7" w:history="1">
        <w:r w:rsidRPr="00787186">
          <w:rPr>
            <w:rStyle w:val="Hyperlink"/>
            <w:rFonts w:ascii="Calibri" w:hAnsi="Calibri" w:cs="Calibri"/>
            <w:sz w:val="28"/>
            <w:szCs w:val="28"/>
          </w:rPr>
          <w:t>https://doi.org/10.1080/1350178X.2021.2019818</w:t>
        </w:r>
      </w:hyperlink>
      <w:r w:rsidR="007328AE" w:rsidRPr="00787186">
        <w:rPr>
          <w:rFonts w:ascii="Calibri" w:hAnsi="Calibri" w:cs="Calibri"/>
          <w:sz w:val="28"/>
          <w:szCs w:val="28"/>
        </w:rPr>
        <w:t xml:space="preserve"> (</w:t>
      </w:r>
      <w:hyperlink r:id="rId8" w:history="1">
        <w:r w:rsidR="007328AE" w:rsidRPr="00787186">
          <w:rPr>
            <w:rStyle w:val="Hyperlink"/>
            <w:rFonts w:ascii="Calibri" w:hAnsi="Calibri" w:cs="Calibri"/>
            <w:sz w:val="28"/>
            <w:szCs w:val="28"/>
          </w:rPr>
          <w:t>https://www.tandfonline.com/doi/full/10.1080/1350178X.2021.2019818</w:t>
        </w:r>
      </w:hyperlink>
      <w:r w:rsidR="007328AE" w:rsidRPr="00787186">
        <w:rPr>
          <w:rFonts w:ascii="Calibri" w:hAnsi="Calibri" w:cs="Calibri"/>
          <w:sz w:val="28"/>
          <w:szCs w:val="28"/>
        </w:rPr>
        <w:t>)</w:t>
      </w:r>
    </w:p>
    <w:p w14:paraId="6A836456" w14:textId="77777777" w:rsidR="002E4875" w:rsidRPr="00787186" w:rsidRDefault="002E4875" w:rsidP="005264AA">
      <w:pPr>
        <w:pStyle w:val="ListParagraph"/>
        <w:rPr>
          <w:rFonts w:ascii="Calibri" w:hAnsi="Calibri" w:cs="Calibri"/>
          <w:sz w:val="28"/>
          <w:szCs w:val="28"/>
        </w:rPr>
      </w:pPr>
    </w:p>
    <w:p w14:paraId="373FE607" w14:textId="664197A1" w:rsidR="00217985" w:rsidRPr="00787186" w:rsidRDefault="00E96926" w:rsidP="005264AA">
      <w:pPr>
        <w:ind w:left="360"/>
        <w:rPr>
          <w:rFonts w:ascii="Calibri" w:hAnsi="Calibri" w:cs="Calibri"/>
          <w:sz w:val="28"/>
          <w:szCs w:val="28"/>
        </w:rPr>
      </w:pPr>
      <w:hyperlink r:id="rId9" w:history="1">
        <w:r w:rsidRPr="00787186">
          <w:rPr>
            <w:rStyle w:val="Hyperlink"/>
            <w:rFonts w:ascii="Calibri" w:hAnsi="Calibri" w:cs="Calibri"/>
            <w:sz w:val="28"/>
            <w:szCs w:val="28"/>
          </w:rPr>
          <w:t>https://doi.org/10.5281/zenodo.17208544</w:t>
        </w:r>
      </w:hyperlink>
      <w:r w:rsidR="007328AE" w:rsidRPr="00787186">
        <w:rPr>
          <w:rFonts w:ascii="Calibri" w:hAnsi="Calibri" w:cs="Calibri"/>
          <w:sz w:val="28"/>
          <w:szCs w:val="28"/>
        </w:rPr>
        <w:t xml:space="preserve"> (</w:t>
      </w:r>
      <w:hyperlink r:id="rId10" w:history="1">
        <w:r w:rsidR="007328AE" w:rsidRPr="00787186">
          <w:rPr>
            <w:rStyle w:val="Hyperlink"/>
            <w:rFonts w:ascii="Calibri" w:hAnsi="Calibri" w:cs="Calibri"/>
            <w:sz w:val="28"/>
            <w:szCs w:val="28"/>
          </w:rPr>
          <w:t>https://zenodo.org/records/17208544</w:t>
        </w:r>
      </w:hyperlink>
      <w:r w:rsidR="007328AE" w:rsidRPr="00787186">
        <w:rPr>
          <w:rFonts w:ascii="Calibri" w:hAnsi="Calibri" w:cs="Calibri"/>
          <w:sz w:val="28"/>
          <w:szCs w:val="28"/>
        </w:rPr>
        <w:t>)</w:t>
      </w:r>
    </w:p>
    <w:p w14:paraId="52BFC84C" w14:textId="77777777" w:rsidR="007328AE" w:rsidRPr="00787186" w:rsidRDefault="007328AE" w:rsidP="005264AA">
      <w:pPr>
        <w:ind w:left="360"/>
        <w:rPr>
          <w:rFonts w:ascii="Calibri" w:hAnsi="Calibri" w:cs="Calibri"/>
          <w:sz w:val="28"/>
          <w:szCs w:val="28"/>
        </w:rPr>
      </w:pPr>
    </w:p>
    <w:p w14:paraId="4E9B65A1" w14:textId="2CF7BDFA" w:rsidR="002E4875" w:rsidRPr="00787186" w:rsidRDefault="00217985" w:rsidP="005264AA">
      <w:pPr>
        <w:ind w:left="360"/>
        <w:rPr>
          <w:rFonts w:ascii="Calibri" w:hAnsi="Calibri" w:cs="Calibri"/>
          <w:sz w:val="28"/>
          <w:szCs w:val="28"/>
        </w:rPr>
      </w:pPr>
      <w:hyperlink r:id="rId11" w:history="1">
        <w:r w:rsidRPr="00787186">
          <w:rPr>
            <w:rStyle w:val="Hyperlink"/>
            <w:rFonts w:ascii="Calibri" w:hAnsi="Calibri" w:cs="Calibri"/>
            <w:sz w:val="28"/>
            <w:szCs w:val="28"/>
          </w:rPr>
          <w:t>https://link.springer.com/book/10.1007/978-3-031-94680-6</w:t>
        </w:r>
      </w:hyperlink>
    </w:p>
    <w:p w14:paraId="4B87FB71" w14:textId="77777777" w:rsidR="00217985" w:rsidRPr="00787186" w:rsidRDefault="00217985" w:rsidP="005264AA">
      <w:pPr>
        <w:pStyle w:val="ListParagraph"/>
        <w:rPr>
          <w:rFonts w:ascii="Calibri" w:hAnsi="Calibri" w:cs="Calibri"/>
          <w:sz w:val="28"/>
          <w:szCs w:val="28"/>
        </w:rPr>
      </w:pPr>
    </w:p>
    <w:p w14:paraId="77D11245" w14:textId="3B338794" w:rsidR="0060752A" w:rsidRPr="00787186" w:rsidRDefault="00175DE2" w:rsidP="00175DE2">
      <w:pPr>
        <w:pStyle w:val="ListParagraph"/>
        <w:ind w:left="360"/>
        <w:rPr>
          <w:rFonts w:ascii="Calibri" w:hAnsi="Calibri" w:cs="Calibri"/>
          <w:sz w:val="28"/>
          <w:szCs w:val="28"/>
        </w:rPr>
      </w:pPr>
      <w:hyperlink r:id="rId12" w:history="1">
        <w:r w:rsidRPr="00787186">
          <w:rPr>
            <w:rStyle w:val="Hyperlink"/>
            <w:rFonts w:ascii="Calibri" w:hAnsi="Calibri" w:cs="Calibri"/>
            <w:sz w:val="28"/>
            <w:szCs w:val="28"/>
          </w:rPr>
          <w:t>https://mersz.hu/dokumentum/m704ik__1/</w:t>
        </w:r>
      </w:hyperlink>
    </w:p>
    <w:p w14:paraId="0A751D81" w14:textId="77777777" w:rsidR="00175DE2" w:rsidRPr="00787186" w:rsidRDefault="00175DE2" w:rsidP="005264AA">
      <w:pPr>
        <w:pStyle w:val="ListParagraph"/>
        <w:rPr>
          <w:rFonts w:ascii="Calibri" w:hAnsi="Calibri" w:cs="Calibri"/>
          <w:sz w:val="28"/>
          <w:szCs w:val="28"/>
        </w:rPr>
      </w:pPr>
    </w:p>
    <w:p w14:paraId="129E6F63" w14:textId="04786675" w:rsidR="001333B7" w:rsidRPr="00787186" w:rsidRDefault="00350E53" w:rsidP="005264AA">
      <w:pPr>
        <w:ind w:left="360"/>
        <w:rPr>
          <w:rFonts w:ascii="Calibri" w:hAnsi="Calibri" w:cs="Calibri"/>
          <w:sz w:val="28"/>
          <w:szCs w:val="28"/>
        </w:rPr>
      </w:pPr>
      <w:hyperlink r:id="rId13" w:history="1">
        <w:r w:rsidRPr="00787186">
          <w:rPr>
            <w:rStyle w:val="Hyperlink"/>
            <w:rFonts w:ascii="Calibri" w:hAnsi="Calibri" w:cs="Calibri"/>
            <w:sz w:val="28"/>
            <w:szCs w:val="28"/>
          </w:rPr>
          <w:t>https://www.ksh.hu/stadat_files/jov/hu/jov0043.html</w:t>
        </w:r>
      </w:hyperlink>
    </w:p>
    <w:p w14:paraId="19FF4C28" w14:textId="77777777" w:rsidR="00350E53" w:rsidRPr="00787186" w:rsidRDefault="00350E53" w:rsidP="00350E53">
      <w:pPr>
        <w:pStyle w:val="ListParagraph"/>
        <w:rPr>
          <w:rFonts w:ascii="Calibri" w:hAnsi="Calibri" w:cs="Calibri"/>
          <w:sz w:val="28"/>
          <w:szCs w:val="28"/>
        </w:rPr>
      </w:pPr>
    </w:p>
    <w:p w14:paraId="60201817" w14:textId="77777777" w:rsidR="00E96926" w:rsidRPr="00787186" w:rsidRDefault="00E96926" w:rsidP="00350E53">
      <w:pPr>
        <w:pStyle w:val="ListParagraph"/>
        <w:rPr>
          <w:rFonts w:ascii="Calibri" w:hAnsi="Calibri" w:cs="Calibri"/>
          <w:sz w:val="28"/>
          <w:szCs w:val="28"/>
        </w:rPr>
      </w:pPr>
    </w:p>
    <w:p w14:paraId="724634E3" w14:textId="5FE18A60" w:rsidR="00E96926" w:rsidRPr="00787186" w:rsidRDefault="0032394E" w:rsidP="00E96926">
      <w:pPr>
        <w:rPr>
          <w:rFonts w:ascii="Calibri" w:hAnsi="Calibri" w:cs="Calibri"/>
          <w:sz w:val="28"/>
          <w:szCs w:val="28"/>
        </w:rPr>
      </w:pPr>
      <w:r w:rsidRPr="00787186">
        <w:rPr>
          <w:rFonts w:ascii="Calibri" w:hAnsi="Calibri" w:cs="Calibri"/>
          <w:sz w:val="28"/>
          <w:szCs w:val="28"/>
        </w:rPr>
        <w:t xml:space="preserve">5. </w:t>
      </w:r>
      <w:r w:rsidR="00E96926" w:rsidRPr="00787186">
        <w:rPr>
          <w:rFonts w:ascii="Calibri" w:hAnsi="Calibri" w:cs="Calibri"/>
          <w:sz w:val="28"/>
          <w:szCs w:val="28"/>
        </w:rPr>
        <w:t>Javítsd ki az alábbi helytelen hivatkozásokat</w:t>
      </w:r>
      <w:r w:rsidR="00BF656E" w:rsidRPr="00787186">
        <w:rPr>
          <w:rFonts w:ascii="Calibri" w:hAnsi="Calibri" w:cs="Calibri"/>
          <w:sz w:val="28"/>
          <w:szCs w:val="28"/>
        </w:rPr>
        <w:t>:</w:t>
      </w:r>
    </w:p>
    <w:p w14:paraId="70F3C296" w14:textId="77777777" w:rsidR="00E96926" w:rsidRPr="00787186" w:rsidRDefault="00E96926" w:rsidP="005264AA">
      <w:pPr>
        <w:rPr>
          <w:rFonts w:ascii="Calibri" w:hAnsi="Calibri" w:cs="Calibri"/>
          <w:sz w:val="28"/>
          <w:szCs w:val="28"/>
        </w:rPr>
      </w:pPr>
    </w:p>
    <w:p w14:paraId="335BCA44" w14:textId="77777777" w:rsidR="005264AA" w:rsidRPr="00787186" w:rsidRDefault="005264AA" w:rsidP="005264AA">
      <w:pPr>
        <w:rPr>
          <w:rFonts w:ascii="Calibri" w:hAnsi="Calibri" w:cs="Calibri"/>
          <w:sz w:val="28"/>
          <w:szCs w:val="28"/>
        </w:rPr>
      </w:pPr>
      <w:r w:rsidRPr="00787186">
        <w:rPr>
          <w:rFonts w:ascii="Calibri" w:hAnsi="Calibri" w:cs="Calibri"/>
          <w:sz w:val="28"/>
          <w:szCs w:val="28"/>
        </w:rPr>
        <w:t>Krén, Heléna &amp; Juhász, Márta. (2026). The impact of adaptive leadership on work engagement. Vezetéstudomány Budapest Management Review, 57(3), 35–46. https://doi.org/10.14267/VEZTUD.2026.03.03</w:t>
      </w:r>
    </w:p>
    <w:p w14:paraId="636B742F" w14:textId="2E3B1DB6" w:rsidR="005264AA" w:rsidRPr="00787186" w:rsidRDefault="005264AA" w:rsidP="005264AA">
      <w:pPr>
        <w:rPr>
          <w:rFonts w:ascii="Calibri" w:hAnsi="Calibri" w:cs="Calibri"/>
          <w:sz w:val="28"/>
          <w:szCs w:val="28"/>
        </w:rPr>
      </w:pPr>
      <w:r w:rsidRPr="00787186">
        <w:rPr>
          <w:rFonts w:ascii="Calibri" w:hAnsi="Calibri" w:cs="Calibri"/>
          <w:sz w:val="28"/>
          <w:szCs w:val="28"/>
        </w:rPr>
        <w:t>Ábrahám, Zs.</w:t>
      </w:r>
      <w:r w:rsidR="00490F5C" w:rsidRPr="00787186">
        <w:rPr>
          <w:rFonts w:ascii="Calibri" w:hAnsi="Calibri" w:cs="Calibri"/>
          <w:sz w:val="28"/>
          <w:szCs w:val="28"/>
        </w:rPr>
        <w:t>,</w:t>
      </w:r>
      <w:r w:rsidRPr="00787186">
        <w:rPr>
          <w:rFonts w:ascii="Calibri" w:hAnsi="Calibri" w:cs="Calibri"/>
          <w:sz w:val="28"/>
          <w:szCs w:val="28"/>
        </w:rPr>
        <w:t xml:space="preserve"> &amp; Havran, Zs. (2021). </w:t>
      </w:r>
      <w:r w:rsidRPr="00787186">
        <w:rPr>
          <w:rFonts w:ascii="Calibri" w:hAnsi="Calibri" w:cs="Calibri"/>
          <w:i/>
          <w:iCs/>
          <w:sz w:val="28"/>
          <w:szCs w:val="28"/>
        </w:rPr>
        <w:t xml:space="preserve">Merre tovább 30 év </w:t>
      </w:r>
      <w:proofErr w:type="gramStart"/>
      <w:r w:rsidRPr="00787186">
        <w:rPr>
          <w:rFonts w:ascii="Calibri" w:hAnsi="Calibri" w:cs="Calibri"/>
          <w:i/>
          <w:iCs/>
          <w:sz w:val="28"/>
          <w:szCs w:val="28"/>
        </w:rPr>
        <w:t>után?:</w:t>
      </w:r>
      <w:proofErr w:type="gramEnd"/>
      <w:r w:rsidRPr="00787186">
        <w:rPr>
          <w:rFonts w:ascii="Calibri" w:hAnsi="Calibri" w:cs="Calibri"/>
          <w:i/>
          <w:iCs/>
          <w:sz w:val="28"/>
          <w:szCs w:val="28"/>
        </w:rPr>
        <w:t xml:space="preserve"> A Béres Gyógyszergyár Zrt. nemzetközi stratégiája</w:t>
      </w:r>
      <w:r w:rsidRPr="00787186">
        <w:rPr>
          <w:rFonts w:ascii="Calibri" w:hAnsi="Calibri" w:cs="Calibri"/>
          <w:sz w:val="28"/>
          <w:szCs w:val="28"/>
        </w:rPr>
        <w:t>. In: Blahó, A., Czakó, E. &amp; Poór, J. (Eds.), Nemzetközi menedzsment (pp. 534-545). Akadémiai K.</w:t>
      </w:r>
    </w:p>
    <w:p w14:paraId="2C5514FA" w14:textId="2CEF8C56" w:rsidR="005264AA" w:rsidRPr="00787186" w:rsidRDefault="005264AA" w:rsidP="005264AA">
      <w:pPr>
        <w:rPr>
          <w:rFonts w:ascii="Calibri" w:hAnsi="Calibri" w:cs="Calibri"/>
          <w:sz w:val="28"/>
          <w:szCs w:val="28"/>
        </w:rPr>
      </w:pPr>
      <w:r w:rsidRPr="00787186">
        <w:rPr>
          <w:rFonts w:ascii="Calibri" w:hAnsi="Calibri" w:cs="Calibri"/>
          <w:sz w:val="28"/>
          <w:szCs w:val="28"/>
        </w:rPr>
        <w:lastRenderedPageBreak/>
        <w:t>Qamar, U.</w:t>
      </w:r>
      <w:r w:rsidR="00490F5C" w:rsidRPr="00787186">
        <w:rPr>
          <w:rFonts w:ascii="Calibri" w:hAnsi="Calibri" w:cs="Calibri"/>
          <w:sz w:val="28"/>
          <w:szCs w:val="28"/>
        </w:rPr>
        <w:t>,</w:t>
      </w:r>
      <w:r w:rsidRPr="00787186">
        <w:rPr>
          <w:rFonts w:ascii="Calibri" w:hAnsi="Calibri" w:cs="Calibri"/>
          <w:sz w:val="28"/>
          <w:szCs w:val="28"/>
        </w:rPr>
        <w:t xml:space="preserve"> &amp; Raza, M. S. </w:t>
      </w:r>
      <w:r w:rsidRPr="00787186">
        <w:rPr>
          <w:rFonts w:ascii="Calibri" w:hAnsi="Calibri" w:cs="Calibri"/>
          <w:i/>
          <w:iCs/>
          <w:sz w:val="28"/>
          <w:szCs w:val="28"/>
        </w:rPr>
        <w:t>Applied text mining</w:t>
      </w:r>
      <w:r w:rsidRPr="00787186">
        <w:rPr>
          <w:rFonts w:ascii="Calibri" w:hAnsi="Calibri" w:cs="Calibri"/>
          <w:sz w:val="28"/>
          <w:szCs w:val="28"/>
        </w:rPr>
        <w:t>. (2024). Cham, Springer.</w:t>
      </w:r>
    </w:p>
    <w:p w14:paraId="571295DB" w14:textId="0C417F4D" w:rsidR="005264AA" w:rsidRPr="00787186" w:rsidRDefault="005264AA" w:rsidP="005264AA">
      <w:pPr>
        <w:rPr>
          <w:rFonts w:ascii="Calibri" w:hAnsi="Calibri" w:cs="Calibri"/>
          <w:sz w:val="28"/>
          <w:szCs w:val="28"/>
        </w:rPr>
      </w:pPr>
      <w:r w:rsidRPr="00787186">
        <w:rPr>
          <w:rFonts w:ascii="Calibri" w:hAnsi="Calibri" w:cs="Calibri"/>
          <w:sz w:val="28"/>
          <w:szCs w:val="28"/>
        </w:rPr>
        <w:t xml:space="preserve">Quinn, W., Turner, J. D., Walker, C. B. (2025). </w:t>
      </w:r>
      <w:r w:rsidRPr="00787186">
        <w:rPr>
          <w:rFonts w:ascii="Calibri" w:hAnsi="Calibri" w:cs="Calibri"/>
          <w:i/>
          <w:iCs/>
          <w:sz w:val="28"/>
          <w:szCs w:val="28"/>
        </w:rPr>
        <w:t>Speculation in the UK, 1785-2019</w:t>
      </w:r>
      <w:r w:rsidRPr="00787186">
        <w:rPr>
          <w:rFonts w:ascii="Calibri" w:hAnsi="Calibri" w:cs="Calibri"/>
          <w:sz w:val="28"/>
          <w:szCs w:val="28"/>
        </w:rPr>
        <w:t xml:space="preserve"> (QUCEH Working Paper Series 25-10). Queen's University Centre for Economic History. </w:t>
      </w:r>
      <w:hyperlink r:id="rId14" w:history="1">
        <w:r w:rsidRPr="00787186">
          <w:rPr>
            <w:rStyle w:val="Hyperlink"/>
            <w:rFonts w:ascii="Calibri" w:hAnsi="Calibri" w:cs="Calibri"/>
            <w:sz w:val="28"/>
            <w:szCs w:val="28"/>
          </w:rPr>
          <w:t>https://www.econstor.eu/bitstream/10419/333934/1/1945976519.pdf</w:t>
        </w:r>
      </w:hyperlink>
    </w:p>
    <w:p w14:paraId="7F0BE6FE" w14:textId="0C2EFF6A" w:rsidR="005264AA" w:rsidRPr="00787186" w:rsidRDefault="005264AA" w:rsidP="005264AA">
      <w:pPr>
        <w:rPr>
          <w:rFonts w:ascii="Calibri" w:hAnsi="Calibri" w:cs="Calibri"/>
          <w:sz w:val="28"/>
          <w:szCs w:val="28"/>
        </w:rPr>
      </w:pPr>
      <w:r w:rsidRPr="00787186">
        <w:rPr>
          <w:rFonts w:ascii="Calibri" w:hAnsi="Calibri" w:cs="Calibri"/>
          <w:sz w:val="28"/>
          <w:szCs w:val="28"/>
        </w:rPr>
        <w:t xml:space="preserve">KSH. (2025). </w:t>
      </w:r>
      <w:r w:rsidRPr="00787186">
        <w:rPr>
          <w:rFonts w:ascii="Calibri" w:hAnsi="Calibri" w:cs="Calibri"/>
          <w:i/>
          <w:iCs/>
          <w:sz w:val="28"/>
          <w:szCs w:val="28"/>
        </w:rPr>
        <w:t>23.1.1.19</w:t>
      </w:r>
      <w:r w:rsidRPr="00787186">
        <w:rPr>
          <w:rFonts w:ascii="Calibri" w:hAnsi="Calibri" w:cs="Calibri"/>
          <w:sz w:val="28"/>
          <w:szCs w:val="28"/>
        </w:rPr>
        <w:t xml:space="preserve">. </w:t>
      </w:r>
      <w:r w:rsidRPr="00787186">
        <w:rPr>
          <w:rFonts w:ascii="Calibri" w:hAnsi="Calibri" w:cs="Calibri"/>
          <w:i/>
          <w:iCs/>
          <w:sz w:val="28"/>
          <w:szCs w:val="28"/>
        </w:rPr>
        <w:t>Egyetemek, főiskolák nappali képzésére jelentkezettek és felvettek</w:t>
      </w:r>
      <w:r w:rsidRPr="00787186">
        <w:rPr>
          <w:rFonts w:ascii="Calibri" w:hAnsi="Calibri" w:cs="Calibri"/>
          <w:sz w:val="28"/>
          <w:szCs w:val="28"/>
        </w:rPr>
        <w:t xml:space="preserve"> [Data</w:t>
      </w:r>
      <w:r w:rsidR="000C075F" w:rsidRPr="00787186">
        <w:rPr>
          <w:rFonts w:ascii="Calibri" w:hAnsi="Calibri" w:cs="Calibri"/>
          <w:sz w:val="28"/>
          <w:szCs w:val="28"/>
        </w:rPr>
        <w:t xml:space="preserve"> </w:t>
      </w:r>
      <w:r w:rsidRPr="00787186">
        <w:rPr>
          <w:rFonts w:ascii="Calibri" w:hAnsi="Calibri" w:cs="Calibri"/>
          <w:sz w:val="28"/>
          <w:szCs w:val="28"/>
        </w:rPr>
        <w:t xml:space="preserve">set].  </w:t>
      </w:r>
      <w:hyperlink r:id="rId15" w:history="1">
        <w:r w:rsidRPr="00787186">
          <w:rPr>
            <w:rStyle w:val="Hyperlink"/>
            <w:rFonts w:ascii="Calibri" w:hAnsi="Calibri" w:cs="Calibri"/>
            <w:sz w:val="28"/>
            <w:szCs w:val="28"/>
          </w:rPr>
          <w:t>https://www.ksh.hu/stadat_files/okt/hu/okt0019.html</w:t>
        </w:r>
      </w:hyperlink>
    </w:p>
    <w:p w14:paraId="1F315D80" w14:textId="77777777" w:rsidR="00E96926" w:rsidRPr="00787186" w:rsidRDefault="00E96926" w:rsidP="00E96926">
      <w:pPr>
        <w:rPr>
          <w:rFonts w:ascii="Calibri" w:hAnsi="Calibri" w:cs="Calibri"/>
          <w:sz w:val="28"/>
          <w:szCs w:val="28"/>
        </w:rPr>
      </w:pPr>
    </w:p>
    <w:p w14:paraId="79D7AE68" w14:textId="5142F524" w:rsidR="00436D1E" w:rsidRPr="00787186" w:rsidRDefault="00436D1E" w:rsidP="00E96926">
      <w:pPr>
        <w:rPr>
          <w:rFonts w:ascii="Calibri" w:hAnsi="Calibri" w:cs="Calibri"/>
          <w:sz w:val="28"/>
          <w:szCs w:val="28"/>
        </w:rPr>
      </w:pPr>
      <w:r w:rsidRPr="00787186">
        <w:rPr>
          <w:rFonts w:ascii="Calibri" w:hAnsi="Calibri" w:cs="Calibri"/>
          <w:sz w:val="28"/>
          <w:szCs w:val="28"/>
        </w:rPr>
        <w:t>Segédletek:</w:t>
      </w:r>
    </w:p>
    <w:p w14:paraId="2EEABB5C" w14:textId="31E7E282" w:rsidR="00436D1E" w:rsidRPr="00787186" w:rsidRDefault="00436D1E" w:rsidP="00E96926">
      <w:pPr>
        <w:rPr>
          <w:rFonts w:ascii="Calibri" w:hAnsi="Calibri" w:cs="Calibri"/>
          <w:sz w:val="28"/>
          <w:szCs w:val="28"/>
        </w:rPr>
      </w:pPr>
      <w:hyperlink r:id="rId16" w:tgtFrame="_blank" w:history="1">
        <w:r w:rsidRPr="00787186">
          <w:rPr>
            <w:rStyle w:val="Hyperlink"/>
            <w:rFonts w:ascii="Calibri" w:hAnsi="Calibri" w:cs="Calibri"/>
            <w:sz w:val="28"/>
            <w:szCs w:val="28"/>
          </w:rPr>
          <w:t>Hivatkozások dokumentumtípusonként</w:t>
        </w:r>
      </w:hyperlink>
    </w:p>
    <w:p w14:paraId="6AC27164" w14:textId="16AC42C0" w:rsidR="00436D1E" w:rsidRPr="00787186" w:rsidRDefault="00436D1E" w:rsidP="00E96926">
      <w:pPr>
        <w:rPr>
          <w:rFonts w:ascii="Calibri" w:hAnsi="Calibri" w:cs="Calibri"/>
          <w:sz w:val="28"/>
          <w:szCs w:val="28"/>
        </w:rPr>
      </w:pPr>
      <w:hyperlink r:id="rId17" w:tgtFrame="_blank" w:history="1">
        <w:r w:rsidRPr="00787186">
          <w:rPr>
            <w:rStyle w:val="Hyperlink"/>
            <w:rFonts w:ascii="Calibri" w:hAnsi="Calibri" w:cs="Calibri"/>
            <w:sz w:val="28"/>
            <w:szCs w:val="28"/>
          </w:rPr>
          <w:t>APA-példák folyó szövegben</w:t>
        </w:r>
      </w:hyperlink>
    </w:p>
    <w:sectPr w:rsidR="00436D1E" w:rsidRPr="007871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513B"/>
    <w:multiLevelType w:val="hybridMultilevel"/>
    <w:tmpl w:val="451E06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FA5907"/>
    <w:multiLevelType w:val="hybridMultilevel"/>
    <w:tmpl w:val="05E43984"/>
    <w:lvl w:ilvl="0" w:tplc="1E5404C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349182E"/>
    <w:multiLevelType w:val="hybridMultilevel"/>
    <w:tmpl w:val="68ECAD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3DA477D"/>
    <w:multiLevelType w:val="hybridMultilevel"/>
    <w:tmpl w:val="C73496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DD8119F"/>
    <w:multiLevelType w:val="hybridMultilevel"/>
    <w:tmpl w:val="7E424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5DC2337"/>
    <w:multiLevelType w:val="hybridMultilevel"/>
    <w:tmpl w:val="C8620100"/>
    <w:lvl w:ilvl="0" w:tplc="BE984976">
      <w:start w:val="1"/>
      <w:numFmt w:val="upp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75EA5B62"/>
    <w:multiLevelType w:val="hybridMultilevel"/>
    <w:tmpl w:val="509606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AC93CBA"/>
    <w:multiLevelType w:val="hybridMultilevel"/>
    <w:tmpl w:val="A7ACFC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BB228C3"/>
    <w:multiLevelType w:val="hybridMultilevel"/>
    <w:tmpl w:val="D15896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BB5278E"/>
    <w:multiLevelType w:val="hybridMultilevel"/>
    <w:tmpl w:val="809202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E7F11DE"/>
    <w:multiLevelType w:val="hybridMultilevel"/>
    <w:tmpl w:val="F044E4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744690133">
    <w:abstractNumId w:val="9"/>
  </w:num>
  <w:num w:numId="2" w16cid:durableId="995960968">
    <w:abstractNumId w:val="0"/>
  </w:num>
  <w:num w:numId="3" w16cid:durableId="1597060590">
    <w:abstractNumId w:val="2"/>
  </w:num>
  <w:num w:numId="4" w16cid:durableId="1201668730">
    <w:abstractNumId w:val="6"/>
  </w:num>
  <w:num w:numId="5" w16cid:durableId="71197921">
    <w:abstractNumId w:val="3"/>
  </w:num>
  <w:num w:numId="6" w16cid:durableId="1899396896">
    <w:abstractNumId w:val="7"/>
  </w:num>
  <w:num w:numId="7" w16cid:durableId="1284655050">
    <w:abstractNumId w:val="4"/>
  </w:num>
  <w:num w:numId="8" w16cid:durableId="455611765">
    <w:abstractNumId w:val="8"/>
  </w:num>
  <w:num w:numId="9" w16cid:durableId="393356570">
    <w:abstractNumId w:val="1"/>
  </w:num>
  <w:num w:numId="10" w16cid:durableId="1743943813">
    <w:abstractNumId w:val="5"/>
  </w:num>
  <w:num w:numId="11" w16cid:durableId="994842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6C"/>
    <w:rsid w:val="00077F3A"/>
    <w:rsid w:val="000C075F"/>
    <w:rsid w:val="000E6513"/>
    <w:rsid w:val="001333B7"/>
    <w:rsid w:val="0016444F"/>
    <w:rsid w:val="00175DE2"/>
    <w:rsid w:val="001B1B8D"/>
    <w:rsid w:val="00217985"/>
    <w:rsid w:val="002275DA"/>
    <w:rsid w:val="00262F69"/>
    <w:rsid w:val="00290818"/>
    <w:rsid w:val="002D1489"/>
    <w:rsid w:val="002E4875"/>
    <w:rsid w:val="003015C6"/>
    <w:rsid w:val="0032394E"/>
    <w:rsid w:val="00326E3D"/>
    <w:rsid w:val="003406B9"/>
    <w:rsid w:val="00350E53"/>
    <w:rsid w:val="00436D1E"/>
    <w:rsid w:val="004438AF"/>
    <w:rsid w:val="00490F5C"/>
    <w:rsid w:val="004A3E05"/>
    <w:rsid w:val="004C4029"/>
    <w:rsid w:val="00504DED"/>
    <w:rsid w:val="005264AA"/>
    <w:rsid w:val="0060752A"/>
    <w:rsid w:val="006668D6"/>
    <w:rsid w:val="006E4C67"/>
    <w:rsid w:val="007328AE"/>
    <w:rsid w:val="00787186"/>
    <w:rsid w:val="00790895"/>
    <w:rsid w:val="007B2113"/>
    <w:rsid w:val="007E3D63"/>
    <w:rsid w:val="00841097"/>
    <w:rsid w:val="008870F5"/>
    <w:rsid w:val="008E5C05"/>
    <w:rsid w:val="008F21FF"/>
    <w:rsid w:val="009E3829"/>
    <w:rsid w:val="00A07B8E"/>
    <w:rsid w:val="00AA7D6B"/>
    <w:rsid w:val="00B07897"/>
    <w:rsid w:val="00B4333C"/>
    <w:rsid w:val="00B7583E"/>
    <w:rsid w:val="00B84E78"/>
    <w:rsid w:val="00BA7270"/>
    <w:rsid w:val="00BB7B94"/>
    <w:rsid w:val="00BF656E"/>
    <w:rsid w:val="00C83F7A"/>
    <w:rsid w:val="00CB42E6"/>
    <w:rsid w:val="00D967A6"/>
    <w:rsid w:val="00DF779E"/>
    <w:rsid w:val="00E96926"/>
    <w:rsid w:val="00EA4353"/>
    <w:rsid w:val="00EA4BA2"/>
    <w:rsid w:val="00F43ACC"/>
    <w:rsid w:val="00FB1E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C187"/>
  <w15:chartTrackingRefBased/>
  <w15:docId w15:val="{67DE4A69-3A54-4260-85A9-706C2A32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E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E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E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E6C"/>
    <w:rPr>
      <w:rFonts w:eastAsiaTheme="majorEastAsia" w:cstheme="majorBidi"/>
      <w:color w:val="272727" w:themeColor="text1" w:themeTint="D8"/>
    </w:rPr>
  </w:style>
  <w:style w:type="paragraph" w:styleId="Title">
    <w:name w:val="Title"/>
    <w:basedOn w:val="Normal"/>
    <w:next w:val="Normal"/>
    <w:link w:val="TitleChar"/>
    <w:uiPriority w:val="10"/>
    <w:qFormat/>
    <w:rsid w:val="00FB1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E6C"/>
    <w:pPr>
      <w:spacing w:before="160"/>
      <w:jc w:val="center"/>
    </w:pPr>
    <w:rPr>
      <w:i/>
      <w:iCs/>
      <w:color w:val="404040" w:themeColor="text1" w:themeTint="BF"/>
    </w:rPr>
  </w:style>
  <w:style w:type="character" w:customStyle="1" w:styleId="QuoteChar">
    <w:name w:val="Quote Char"/>
    <w:basedOn w:val="DefaultParagraphFont"/>
    <w:link w:val="Quote"/>
    <w:uiPriority w:val="29"/>
    <w:rsid w:val="00FB1E6C"/>
    <w:rPr>
      <w:i/>
      <w:iCs/>
      <w:color w:val="404040" w:themeColor="text1" w:themeTint="BF"/>
    </w:rPr>
  </w:style>
  <w:style w:type="paragraph" w:styleId="ListParagraph">
    <w:name w:val="List Paragraph"/>
    <w:basedOn w:val="Normal"/>
    <w:uiPriority w:val="34"/>
    <w:qFormat/>
    <w:rsid w:val="00FB1E6C"/>
    <w:pPr>
      <w:ind w:left="720"/>
      <w:contextualSpacing/>
    </w:pPr>
  </w:style>
  <w:style w:type="character" w:styleId="IntenseEmphasis">
    <w:name w:val="Intense Emphasis"/>
    <w:basedOn w:val="DefaultParagraphFont"/>
    <w:uiPriority w:val="21"/>
    <w:qFormat/>
    <w:rsid w:val="00FB1E6C"/>
    <w:rPr>
      <w:i/>
      <w:iCs/>
      <w:color w:val="0F4761" w:themeColor="accent1" w:themeShade="BF"/>
    </w:rPr>
  </w:style>
  <w:style w:type="paragraph" w:styleId="IntenseQuote">
    <w:name w:val="Intense Quote"/>
    <w:basedOn w:val="Normal"/>
    <w:next w:val="Normal"/>
    <w:link w:val="IntenseQuoteChar"/>
    <w:uiPriority w:val="30"/>
    <w:qFormat/>
    <w:rsid w:val="00FB1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E6C"/>
    <w:rPr>
      <w:i/>
      <w:iCs/>
      <w:color w:val="0F4761" w:themeColor="accent1" w:themeShade="BF"/>
    </w:rPr>
  </w:style>
  <w:style w:type="character" w:styleId="IntenseReference">
    <w:name w:val="Intense Reference"/>
    <w:basedOn w:val="DefaultParagraphFont"/>
    <w:uiPriority w:val="32"/>
    <w:qFormat/>
    <w:rsid w:val="00FB1E6C"/>
    <w:rPr>
      <w:b/>
      <w:bCs/>
      <w:smallCaps/>
      <w:color w:val="0F4761" w:themeColor="accent1" w:themeShade="BF"/>
      <w:spacing w:val="5"/>
    </w:rPr>
  </w:style>
  <w:style w:type="character" w:styleId="Hyperlink">
    <w:name w:val="Hyperlink"/>
    <w:basedOn w:val="DefaultParagraphFont"/>
    <w:uiPriority w:val="99"/>
    <w:unhideWhenUsed/>
    <w:rsid w:val="00FB1E6C"/>
    <w:rPr>
      <w:color w:val="467886" w:themeColor="hyperlink"/>
      <w:u w:val="single"/>
    </w:rPr>
  </w:style>
  <w:style w:type="character" w:styleId="UnresolvedMention">
    <w:name w:val="Unresolved Mention"/>
    <w:basedOn w:val="DefaultParagraphFont"/>
    <w:uiPriority w:val="99"/>
    <w:semiHidden/>
    <w:unhideWhenUsed/>
    <w:rsid w:val="00FB1E6C"/>
    <w:rPr>
      <w:color w:val="605E5C"/>
      <w:shd w:val="clear" w:color="auto" w:fill="E1DFDD"/>
    </w:rPr>
  </w:style>
  <w:style w:type="character" w:styleId="FollowedHyperlink">
    <w:name w:val="FollowedHyperlink"/>
    <w:basedOn w:val="DefaultParagraphFont"/>
    <w:uiPriority w:val="99"/>
    <w:semiHidden/>
    <w:unhideWhenUsed/>
    <w:rsid w:val="007328AE"/>
    <w:rPr>
      <w:color w:val="96607D" w:themeColor="followedHyperlink"/>
      <w:u w:val="single"/>
    </w:rPr>
  </w:style>
  <w:style w:type="character" w:styleId="CommentReference">
    <w:name w:val="annotation reference"/>
    <w:basedOn w:val="DefaultParagraphFont"/>
    <w:uiPriority w:val="99"/>
    <w:semiHidden/>
    <w:unhideWhenUsed/>
    <w:rsid w:val="00262F69"/>
    <w:rPr>
      <w:sz w:val="16"/>
      <w:szCs w:val="16"/>
    </w:rPr>
  </w:style>
  <w:style w:type="paragraph" w:styleId="CommentText">
    <w:name w:val="annotation text"/>
    <w:basedOn w:val="Normal"/>
    <w:link w:val="CommentTextChar"/>
    <w:uiPriority w:val="99"/>
    <w:unhideWhenUsed/>
    <w:rsid w:val="00262F69"/>
    <w:pPr>
      <w:spacing w:line="240" w:lineRule="auto"/>
    </w:pPr>
    <w:rPr>
      <w:sz w:val="20"/>
      <w:szCs w:val="20"/>
    </w:rPr>
  </w:style>
  <w:style w:type="character" w:customStyle="1" w:styleId="CommentTextChar">
    <w:name w:val="Comment Text Char"/>
    <w:basedOn w:val="DefaultParagraphFont"/>
    <w:link w:val="CommentText"/>
    <w:uiPriority w:val="99"/>
    <w:rsid w:val="00262F69"/>
    <w:rPr>
      <w:sz w:val="20"/>
      <w:szCs w:val="20"/>
    </w:rPr>
  </w:style>
  <w:style w:type="paragraph" w:styleId="CommentSubject">
    <w:name w:val="annotation subject"/>
    <w:basedOn w:val="CommentText"/>
    <w:next w:val="CommentText"/>
    <w:link w:val="CommentSubjectChar"/>
    <w:uiPriority w:val="99"/>
    <w:semiHidden/>
    <w:unhideWhenUsed/>
    <w:rsid w:val="00262F69"/>
    <w:rPr>
      <w:b/>
      <w:bCs/>
    </w:rPr>
  </w:style>
  <w:style w:type="character" w:customStyle="1" w:styleId="CommentSubjectChar">
    <w:name w:val="Comment Subject Char"/>
    <w:basedOn w:val="CommentTextChar"/>
    <w:link w:val="CommentSubject"/>
    <w:uiPriority w:val="99"/>
    <w:semiHidden/>
    <w:rsid w:val="00262F69"/>
    <w:rPr>
      <w:b/>
      <w:bCs/>
      <w:sz w:val="20"/>
      <w:szCs w:val="20"/>
    </w:rPr>
  </w:style>
  <w:style w:type="paragraph" w:styleId="Bibliography">
    <w:name w:val="Bibliography"/>
    <w:basedOn w:val="Normal"/>
    <w:next w:val="Normal"/>
    <w:uiPriority w:val="37"/>
    <w:semiHidden/>
    <w:unhideWhenUsed/>
    <w:rsid w:val="0032394E"/>
  </w:style>
  <w:style w:type="paragraph" w:styleId="NormalWeb">
    <w:name w:val="Normal (Web)"/>
    <w:basedOn w:val="Normal"/>
    <w:uiPriority w:val="99"/>
    <w:semiHidden/>
    <w:unhideWhenUsed/>
    <w:rsid w:val="008870F5"/>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1350178X.2021.2019818" TargetMode="External"/><Relationship Id="rId13" Type="http://schemas.openxmlformats.org/officeDocument/2006/relationships/hyperlink" Target="https://www.ksh.hu/stadat_files/jov/hu/jov0043.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1350178X.2021.2019818" TargetMode="External"/><Relationship Id="rId12" Type="http://schemas.openxmlformats.org/officeDocument/2006/relationships/hyperlink" Target="https://mersz.hu/dokumentum/m704ik__1/" TargetMode="External"/><Relationship Id="rId17" Type="http://schemas.openxmlformats.org/officeDocument/2006/relationships/hyperlink" Target="https://www.uni-corvinus.hu/downloads/bgv1.fs5jnd/apa-sample-paper-honlapra-magyar.pdf" TargetMode="External"/><Relationship Id="rId2" Type="http://schemas.openxmlformats.org/officeDocument/2006/relationships/styles" Target="styles.xml"/><Relationship Id="rId16" Type="http://schemas.openxmlformats.org/officeDocument/2006/relationships/hyperlink" Target="https://www.uni-corvinus.hu/ona/corvinus-egyetemi-konyvtar-oldalai/hivatkozasok-dokumentipusonkent/" TargetMode="External"/><Relationship Id="rId1" Type="http://schemas.openxmlformats.org/officeDocument/2006/relationships/numbering" Target="numbering.xml"/><Relationship Id="rId6" Type="http://schemas.openxmlformats.org/officeDocument/2006/relationships/hyperlink" Target="https://doi.org/10.1556/9789630597814" TargetMode="External"/><Relationship Id="rId11" Type="http://schemas.openxmlformats.org/officeDocument/2006/relationships/hyperlink" Target="https://link.springer.com/book/10.1007/978-3-031-94680-6" TargetMode="External"/><Relationship Id="rId5" Type="http://schemas.openxmlformats.org/officeDocument/2006/relationships/hyperlink" Target="https://doi.org/10.14267/VEZTUD.2025.11.01" TargetMode="External"/><Relationship Id="rId15" Type="http://schemas.openxmlformats.org/officeDocument/2006/relationships/hyperlink" Target="https://www.ksh.hu/stadat_files/okt/hu/okt0019.html" TargetMode="External"/><Relationship Id="rId10" Type="http://schemas.openxmlformats.org/officeDocument/2006/relationships/hyperlink" Target="https://zenodo.org/records/1720854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281/zenodo.17208544" TargetMode="External"/><Relationship Id="rId14" Type="http://schemas.openxmlformats.org/officeDocument/2006/relationships/hyperlink" Target="https://www.econstor.eu/bitstream/10419/333934/1/1945976519.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1061</Words>
  <Characters>7321</Characters>
  <Application>Microsoft Office Word</Application>
  <DocSecurity>0</DocSecurity>
  <Lines>61</Lines>
  <Paragraphs>16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Budapest Corvinus Egyetem</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Demecs Eva</dc:creator>
  <cp:keywords/>
  <dc:description/>
  <cp:lastModifiedBy>Kőrösi Krisztina</cp:lastModifiedBy>
  <cp:revision>24</cp:revision>
  <dcterms:created xsi:type="dcterms:W3CDTF">2026-03-16T13:30:00Z</dcterms:created>
  <dcterms:modified xsi:type="dcterms:W3CDTF">2026-03-25T10:24:00Z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e6661f3c-6d3b-4a6c-9d49-2e1be82f672e</vt:lpwstr>
  </property>
</Properties>
</file>