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8B9A" w14:textId="56D19D59" w:rsidR="00B12413" w:rsidRPr="00271F95" w:rsidRDefault="00B12413" w:rsidP="0032203B">
      <w:pPr>
        <w:pStyle w:val="Bibliography"/>
        <w:jc w:val="center"/>
        <w:rPr>
          <w:sz w:val="32"/>
          <w:szCs w:val="32"/>
        </w:rPr>
      </w:pPr>
      <w:r w:rsidRPr="00271F95">
        <w:rPr>
          <w:sz w:val="32"/>
          <w:szCs w:val="32"/>
        </w:rPr>
        <w:t>Handout</w:t>
      </w:r>
    </w:p>
    <w:p w14:paraId="5D144E18" w14:textId="77777777" w:rsidR="00412AB3" w:rsidRDefault="00412AB3" w:rsidP="00412AB3">
      <w:pPr>
        <w:rPr>
          <w:rFonts w:cstheme="minorHAnsi"/>
          <w:sz w:val="28"/>
          <w:szCs w:val="28"/>
        </w:rPr>
      </w:pPr>
      <w:r w:rsidRPr="002B3D7F">
        <w:rPr>
          <w:rFonts w:cstheme="minorHAnsi"/>
          <w:b/>
          <w:bCs/>
          <w:sz w:val="28"/>
          <w:szCs w:val="28"/>
        </w:rPr>
        <w:t>Task 1</w:t>
      </w:r>
      <w:r w:rsidRPr="002B3D7F">
        <w:rPr>
          <w:rFonts w:cstheme="minorHAnsi"/>
          <w:sz w:val="28"/>
          <w:szCs w:val="28"/>
        </w:rPr>
        <w:t xml:space="preserve">: </w:t>
      </w:r>
      <w:bookmarkStart w:id="0" w:name="_Hlk212468550"/>
      <w:r w:rsidRPr="002B3D7F">
        <w:rPr>
          <w:rFonts w:cstheme="minorHAnsi"/>
          <w:sz w:val="28"/>
          <w:szCs w:val="28"/>
        </w:rPr>
        <w:t>A verbatim citation is made from this publication. Add the missing citation data:</w:t>
      </w:r>
    </w:p>
    <w:p w14:paraId="448515DB" w14:textId="77777777" w:rsidR="00256D49" w:rsidRDefault="00256D49" w:rsidP="00412AB3">
      <w:pPr>
        <w:rPr>
          <w:rFonts w:cstheme="minorHAnsi"/>
          <w:sz w:val="28"/>
          <w:szCs w:val="28"/>
        </w:rPr>
      </w:pPr>
    </w:p>
    <w:p w14:paraId="2FF7E302" w14:textId="6A9E8597" w:rsidR="002B3D7F" w:rsidRPr="002B3D7F" w:rsidRDefault="00256D49" w:rsidP="00412AB3">
      <w:pPr>
        <w:rPr>
          <w:rFonts w:cstheme="minorHAnsi"/>
          <w:sz w:val="28"/>
          <w:szCs w:val="28"/>
        </w:rPr>
      </w:pPr>
      <w:r w:rsidRPr="00256D49">
        <w:rPr>
          <w:noProof/>
        </w:rPr>
        <w:drawing>
          <wp:inline distT="0" distB="0" distL="0" distR="0" wp14:anchorId="39A54F8C" wp14:editId="7A18CE44">
            <wp:extent cx="5760720" cy="1590040"/>
            <wp:effectExtent l="0" t="0" r="0" b="0"/>
            <wp:docPr id="1963364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590040"/>
                    </a:xfrm>
                    <a:prstGeom prst="rect">
                      <a:avLst/>
                    </a:prstGeom>
                    <a:noFill/>
                    <a:ln>
                      <a:noFill/>
                    </a:ln>
                  </pic:spPr>
                </pic:pic>
              </a:graphicData>
            </a:graphic>
          </wp:inline>
        </w:drawing>
      </w:r>
    </w:p>
    <w:p w14:paraId="2560E9B1" w14:textId="1F90C1FC" w:rsidR="00412AB3" w:rsidRPr="002B3D7F" w:rsidRDefault="00412AB3" w:rsidP="00412AB3">
      <w:pPr>
        <w:pStyle w:val="paragraph"/>
        <w:spacing w:before="0" w:beforeAutospacing="0" w:after="160" w:afterAutospacing="0"/>
        <w:jc w:val="both"/>
        <w:textAlignment w:val="baseline"/>
        <w:rPr>
          <w:rFonts w:asciiTheme="minorHAnsi" w:hAnsiTheme="minorHAnsi" w:cstheme="minorHAnsi"/>
          <w:sz w:val="28"/>
          <w:szCs w:val="28"/>
        </w:rPr>
      </w:pPr>
      <w:r w:rsidRPr="002B3D7F">
        <w:rPr>
          <w:rFonts w:asciiTheme="minorHAnsi" w:hAnsiTheme="minorHAnsi" w:cstheme="minorHAnsi"/>
          <w:sz w:val="28"/>
          <w:szCs w:val="28"/>
        </w:rPr>
        <w:t>The cited sentence below is from page 7159.</w:t>
      </w:r>
    </w:p>
    <w:p w14:paraId="11F1FA0E" w14:textId="77777777" w:rsidR="00412AB3" w:rsidRPr="002B3D7F" w:rsidRDefault="00412AB3" w:rsidP="00412AB3">
      <w:pPr>
        <w:pStyle w:val="paragraph"/>
        <w:spacing w:before="0" w:beforeAutospacing="0" w:after="160" w:afterAutospacing="0"/>
        <w:jc w:val="both"/>
        <w:textAlignment w:val="baseline"/>
        <w:rPr>
          <w:rFonts w:asciiTheme="minorHAnsi" w:hAnsiTheme="minorHAnsi" w:cstheme="minorHAnsi"/>
          <w:sz w:val="28"/>
          <w:szCs w:val="28"/>
        </w:rPr>
      </w:pPr>
    </w:p>
    <w:bookmarkEnd w:id="0"/>
    <w:p w14:paraId="0B129AE5" w14:textId="77777777" w:rsidR="00412AB3" w:rsidRPr="002B3D7F" w:rsidRDefault="00412AB3" w:rsidP="00412AB3">
      <w:pPr>
        <w:rPr>
          <w:sz w:val="28"/>
          <w:szCs w:val="28"/>
        </w:rPr>
      </w:pPr>
      <w:r w:rsidRPr="002B3D7F">
        <w:rPr>
          <w:sz w:val="28"/>
          <w:szCs w:val="28"/>
        </w:rPr>
        <w:t>Tourism firms, are on average, less likely to survive when compared to Manufacturing and Other Services firms in the first 10 years of existence.</w:t>
      </w:r>
    </w:p>
    <w:p w14:paraId="4C48401E" w14:textId="77777777" w:rsidR="00412AB3" w:rsidRPr="002B3D7F" w:rsidRDefault="00412AB3" w:rsidP="00B12413">
      <w:pPr>
        <w:rPr>
          <w:sz w:val="28"/>
          <w:szCs w:val="28"/>
        </w:rPr>
      </w:pPr>
    </w:p>
    <w:p w14:paraId="307C6B62" w14:textId="77777777" w:rsidR="00412AB3" w:rsidRPr="007430D4" w:rsidRDefault="00412AB3" w:rsidP="00412AB3">
      <w:pPr>
        <w:rPr>
          <w:rFonts w:cstheme="minorHAnsi"/>
          <w:sz w:val="28"/>
          <w:szCs w:val="28"/>
        </w:rPr>
      </w:pPr>
      <w:r w:rsidRPr="007430D4">
        <w:rPr>
          <w:rFonts w:cstheme="minorHAnsi"/>
          <w:b/>
          <w:bCs/>
          <w:sz w:val="28"/>
          <w:szCs w:val="28"/>
        </w:rPr>
        <w:t>Task 2</w:t>
      </w:r>
      <w:r w:rsidRPr="007430D4">
        <w:rPr>
          <w:rFonts w:cstheme="minorHAnsi"/>
          <w:sz w:val="28"/>
          <w:szCs w:val="28"/>
        </w:rPr>
        <w:t>: Decide which paraphrase is appropriate:</w:t>
      </w:r>
    </w:p>
    <w:p w14:paraId="30306EA9" w14:textId="347F0053" w:rsidR="00412AB3" w:rsidRPr="007430D4" w:rsidRDefault="00412AB3" w:rsidP="00412AB3">
      <w:pPr>
        <w:rPr>
          <w:rFonts w:cstheme="minorHAnsi"/>
          <w:sz w:val="28"/>
          <w:szCs w:val="28"/>
        </w:rPr>
      </w:pPr>
      <w:r w:rsidRPr="007430D4">
        <w:rPr>
          <w:rFonts w:cstheme="minorHAnsi"/>
          <w:sz w:val="28"/>
          <w:szCs w:val="28"/>
        </w:rPr>
        <w:t>Original text</w:t>
      </w:r>
      <w:r w:rsidR="007430D4" w:rsidRPr="007430D4">
        <w:rPr>
          <w:rFonts w:cstheme="minorHAnsi"/>
          <w:sz w:val="28"/>
          <w:szCs w:val="28"/>
        </w:rPr>
        <w:t xml:space="preserve"> from: Varian, H. (2014) </w:t>
      </w:r>
      <w:r w:rsidR="007430D4" w:rsidRPr="007430D4">
        <w:rPr>
          <w:rFonts w:cstheme="minorHAnsi"/>
          <w:i/>
          <w:iCs/>
          <w:sz w:val="28"/>
          <w:szCs w:val="28"/>
        </w:rPr>
        <w:t xml:space="preserve">Intermediate Microeconomics: </w:t>
      </w:r>
      <w:r w:rsidR="003C7F32">
        <w:rPr>
          <w:rFonts w:cstheme="minorHAnsi"/>
          <w:i/>
          <w:iCs/>
          <w:sz w:val="28"/>
          <w:szCs w:val="28"/>
        </w:rPr>
        <w:t>A</w:t>
      </w:r>
      <w:r w:rsidR="007430D4" w:rsidRPr="007430D4">
        <w:rPr>
          <w:rFonts w:cstheme="minorHAnsi"/>
          <w:i/>
          <w:iCs/>
          <w:sz w:val="28"/>
          <w:szCs w:val="28"/>
        </w:rPr>
        <w:t xml:space="preserve"> modern approach</w:t>
      </w:r>
      <w:r w:rsidR="007430D4" w:rsidRPr="007430D4">
        <w:rPr>
          <w:rFonts w:cstheme="minorHAnsi"/>
          <w:sz w:val="28"/>
          <w:szCs w:val="28"/>
        </w:rPr>
        <w:t>. (9th ed.). Norton.</w:t>
      </w:r>
    </w:p>
    <w:p w14:paraId="1C2DE987" w14:textId="275F8D9D" w:rsidR="007430D4" w:rsidRDefault="007430D4" w:rsidP="007430D4">
      <w:pPr>
        <w:jc w:val="both"/>
        <w:rPr>
          <w:rFonts w:cstheme="minorHAnsi"/>
          <w:sz w:val="28"/>
          <w:szCs w:val="28"/>
        </w:rPr>
      </w:pPr>
      <w:r w:rsidRPr="007430D4">
        <w:rPr>
          <w:rFonts w:cstheme="minorHAnsi"/>
          <w:sz w:val="28"/>
          <w:szCs w:val="28"/>
        </w:rPr>
        <w:t>“</w:t>
      </w:r>
      <w:r w:rsidR="00412AB3" w:rsidRPr="007430D4">
        <w:rPr>
          <w:rFonts w:cstheme="minorHAnsi"/>
          <w:sz w:val="28"/>
          <w:szCs w:val="28"/>
        </w:rPr>
        <w:t>Another kind of tax or subsidy that the government might use is a lump-sum tax or subsidy. In the case of a tax, this means that the government takes away some fixed amount of money, regardless of the individual’s behaviour. Thus, a lump-sum tax means that the budget line of a consumer will shift inward because his money income has been reduced. Similarly, a lump-sum subsidy means that the budget line will shift outward. Quality taxes and value taxes tilt the budget line one way or the other depending on which good is being taxed, but a lump-sum tax shifts the budget line inward</w:t>
      </w:r>
      <w:r w:rsidR="00752023">
        <w:rPr>
          <w:rFonts w:cstheme="minorHAnsi"/>
          <w:sz w:val="28"/>
          <w:szCs w:val="28"/>
        </w:rPr>
        <w:t>”</w:t>
      </w:r>
      <w:r w:rsidRPr="007430D4">
        <w:rPr>
          <w:rFonts w:cstheme="minorHAnsi"/>
          <w:sz w:val="28"/>
          <w:szCs w:val="28"/>
        </w:rPr>
        <w:t xml:space="preserve"> (Varian, 2014, p.28).</w:t>
      </w:r>
    </w:p>
    <w:p w14:paraId="5D9C76DA" w14:textId="77777777" w:rsidR="007430D4" w:rsidRPr="007430D4" w:rsidRDefault="007430D4" w:rsidP="007430D4">
      <w:pPr>
        <w:jc w:val="both"/>
        <w:rPr>
          <w:sz w:val="20"/>
          <w:szCs w:val="20"/>
        </w:rPr>
      </w:pPr>
    </w:p>
    <w:p w14:paraId="7F59166D" w14:textId="77777777" w:rsidR="007430D4" w:rsidRPr="007430D4" w:rsidRDefault="00412AB3" w:rsidP="00412AB3">
      <w:pPr>
        <w:pStyle w:val="ListParagraph"/>
        <w:numPr>
          <w:ilvl w:val="0"/>
          <w:numId w:val="5"/>
        </w:numPr>
        <w:jc w:val="both"/>
        <w:rPr>
          <w:rFonts w:eastAsia="Times New Roman" w:cstheme="minorHAnsi"/>
          <w:kern w:val="0"/>
          <w:sz w:val="28"/>
          <w:szCs w:val="28"/>
          <w:lang w:eastAsia="hu-HU"/>
          <w14:ligatures w14:val="none"/>
        </w:rPr>
      </w:pPr>
      <w:r w:rsidRPr="007430D4">
        <w:rPr>
          <w:rFonts w:eastAsia="Times New Roman" w:cstheme="minorHAnsi"/>
          <w:kern w:val="0"/>
          <w:sz w:val="28"/>
          <w:szCs w:val="28"/>
          <w:lang w:eastAsia="hu-HU"/>
          <w14:ligatures w14:val="none"/>
        </w:rPr>
        <w:t xml:space="preserve">A lump-sum tax is a kind of tax or subsidy the government might use. A tax means the government takes away a fixed amount of money regardless of an individual’s behaviour. A lump-sum tax will reduce a consumer’s income, and his budget line will shift inward. A lump-sum subsidy will mean that the </w:t>
      </w:r>
      <w:r w:rsidRPr="007430D4">
        <w:rPr>
          <w:rFonts w:eastAsia="Times New Roman" w:cstheme="minorHAnsi"/>
          <w:kern w:val="0"/>
          <w:sz w:val="28"/>
          <w:szCs w:val="28"/>
          <w:lang w:eastAsia="hu-HU"/>
          <w14:ligatures w14:val="none"/>
        </w:rPr>
        <w:lastRenderedPageBreak/>
        <w:t>budget line will shift outward. Quality taxes and value taxes may tilt the budget line one way or the other, depending upon the good being taxed (Varian, 2014).</w:t>
      </w:r>
    </w:p>
    <w:p w14:paraId="20D942B4" w14:textId="77777777" w:rsidR="007430D4" w:rsidRPr="007430D4" w:rsidRDefault="007430D4" w:rsidP="007430D4">
      <w:pPr>
        <w:pStyle w:val="ListParagraph"/>
        <w:ind w:left="360"/>
        <w:jc w:val="both"/>
        <w:rPr>
          <w:rFonts w:eastAsia="Times New Roman" w:cstheme="minorHAnsi"/>
          <w:kern w:val="0"/>
          <w:sz w:val="28"/>
          <w:szCs w:val="28"/>
          <w:lang w:eastAsia="hu-HU"/>
          <w14:ligatures w14:val="none"/>
        </w:rPr>
      </w:pPr>
    </w:p>
    <w:p w14:paraId="0B988EA4" w14:textId="3E54363E" w:rsidR="00412AB3" w:rsidRPr="007430D4" w:rsidRDefault="00412AB3" w:rsidP="00412AB3">
      <w:pPr>
        <w:pStyle w:val="ListParagraph"/>
        <w:numPr>
          <w:ilvl w:val="0"/>
          <w:numId w:val="5"/>
        </w:numPr>
        <w:jc w:val="both"/>
        <w:rPr>
          <w:rFonts w:eastAsia="Times New Roman" w:cstheme="minorHAnsi"/>
          <w:kern w:val="0"/>
          <w:sz w:val="28"/>
          <w:szCs w:val="28"/>
          <w:lang w:eastAsia="hu-HU"/>
          <w14:ligatures w14:val="none"/>
        </w:rPr>
      </w:pPr>
      <w:r w:rsidRPr="007430D4">
        <w:rPr>
          <w:rFonts w:cstheme="minorHAnsi"/>
          <w:sz w:val="28"/>
          <w:szCs w:val="28"/>
        </w:rPr>
        <w:t>Varian (2014) explains that when the government takes away some of an individual’s income as a lump-sum tax, it will reduce their income. Therefore, they will spend less of their available budget. However, a lump-sum subsidy, or government allowance, will increase the income of an individual, and they will have more budget available to spend. Whereas quality or value taxes may affect the individual’s available budget, depending on the goods being taxed.</w:t>
      </w:r>
    </w:p>
    <w:p w14:paraId="11E8571B" w14:textId="77777777" w:rsidR="00412AB3" w:rsidRDefault="00412AB3" w:rsidP="00B12413"/>
    <w:p w14:paraId="1FAFFA37" w14:textId="77777777" w:rsidR="00412AB3" w:rsidRPr="007430D4" w:rsidRDefault="00412AB3" w:rsidP="00412AB3">
      <w:pPr>
        <w:rPr>
          <w:rFonts w:cstheme="minorHAnsi"/>
          <w:sz w:val="28"/>
          <w:szCs w:val="28"/>
        </w:rPr>
      </w:pPr>
      <w:bookmarkStart w:id="1" w:name="_Hlk212468799"/>
      <w:r w:rsidRPr="007430D4">
        <w:rPr>
          <w:rFonts w:cstheme="minorHAnsi"/>
          <w:b/>
          <w:bCs/>
          <w:sz w:val="28"/>
          <w:szCs w:val="28"/>
        </w:rPr>
        <w:t>Task 3</w:t>
      </w:r>
      <w:r w:rsidRPr="007430D4">
        <w:rPr>
          <w:rFonts w:cstheme="minorHAnsi"/>
          <w:sz w:val="28"/>
          <w:szCs w:val="28"/>
        </w:rPr>
        <w:t>: A paraphrase based on this article has been written. Add the missing citation data.</w:t>
      </w:r>
    </w:p>
    <w:p w14:paraId="3D1ED7B0" w14:textId="77777777" w:rsidR="00412AB3" w:rsidRPr="007430D4" w:rsidRDefault="00412AB3" w:rsidP="00412AB3">
      <w:pPr>
        <w:ind w:left="708"/>
        <w:rPr>
          <w:rFonts w:cstheme="minorHAnsi"/>
          <w:sz w:val="28"/>
          <w:szCs w:val="28"/>
        </w:rPr>
      </w:pPr>
      <w:bookmarkStart w:id="2" w:name="_Hlk212639429"/>
      <w:r w:rsidRPr="007430D4">
        <w:rPr>
          <w:rFonts w:cstheme="minorHAnsi"/>
          <w:sz w:val="28"/>
          <w:szCs w:val="28"/>
        </w:rPr>
        <w:t xml:space="preserve">Astola, P. J., Rodriquez, P., Botana, J. &amp; Marcos, M. (2017). A paperless based methodology for managing Quality Control. Application to an I+D+i Supplier Company. </w:t>
      </w:r>
      <w:r w:rsidRPr="007430D4">
        <w:rPr>
          <w:rFonts w:cstheme="minorHAnsi"/>
          <w:i/>
          <w:iCs/>
          <w:sz w:val="28"/>
          <w:szCs w:val="28"/>
        </w:rPr>
        <w:t>Pracedia Manufacturing</w:t>
      </w:r>
      <w:r w:rsidRPr="007430D4">
        <w:rPr>
          <w:rFonts w:cstheme="minorHAnsi"/>
          <w:sz w:val="28"/>
          <w:szCs w:val="28"/>
        </w:rPr>
        <w:t xml:space="preserve">, </w:t>
      </w:r>
      <w:r w:rsidRPr="007430D4">
        <w:rPr>
          <w:rFonts w:cstheme="minorHAnsi"/>
          <w:i/>
          <w:iCs/>
          <w:sz w:val="28"/>
          <w:szCs w:val="28"/>
        </w:rPr>
        <w:t>13</w:t>
      </w:r>
      <w:r w:rsidRPr="007430D4">
        <w:rPr>
          <w:rFonts w:cstheme="minorHAnsi"/>
          <w:sz w:val="28"/>
          <w:szCs w:val="28"/>
        </w:rPr>
        <w:t>, 1066-1073. https://doi.org/10.1016/j.promfg.2017.09.135</w:t>
      </w:r>
    </w:p>
    <w:bookmarkEnd w:id="2"/>
    <w:p w14:paraId="63454E42" w14:textId="77777777" w:rsidR="00412AB3" w:rsidRPr="007430D4" w:rsidRDefault="00412AB3" w:rsidP="00412AB3">
      <w:pPr>
        <w:rPr>
          <w:rFonts w:cstheme="minorHAnsi"/>
          <w:sz w:val="28"/>
          <w:szCs w:val="28"/>
        </w:rPr>
      </w:pPr>
      <w:r w:rsidRPr="007430D4">
        <w:rPr>
          <w:rFonts w:cstheme="minorHAnsi"/>
          <w:sz w:val="28"/>
          <w:szCs w:val="28"/>
        </w:rPr>
        <w:t>Parenthetical citation:</w:t>
      </w:r>
    </w:p>
    <w:p w14:paraId="74D81337" w14:textId="77777777" w:rsidR="00412AB3" w:rsidRPr="007430D4" w:rsidRDefault="00412AB3" w:rsidP="00412AB3">
      <w:pPr>
        <w:jc w:val="both"/>
        <w:rPr>
          <w:rFonts w:cstheme="minorHAnsi"/>
          <w:i/>
          <w:iCs/>
          <w:sz w:val="28"/>
          <w:szCs w:val="28"/>
        </w:rPr>
      </w:pPr>
      <w:r w:rsidRPr="007430D4">
        <w:rPr>
          <w:rFonts w:cstheme="minorHAnsi"/>
          <w:sz w:val="28"/>
          <w:szCs w:val="28"/>
        </w:rPr>
        <w:t xml:space="preserve">The aerospace industry is well known to be one of the most demanding sectors to work in. It is strongly normalised, monitored and audited on behalf of airworthiness. In this scenario, continuous improvement is a must to comply not only with requirements but also with lead times and costs. TITANIA, one of the most recognised materials testing labs in the world working for aerospace, moved to a tailor-made integral management system to deal with the high volume of data they deliver to their customers </w:t>
      </w:r>
      <w:r w:rsidRPr="007430D4">
        <w:rPr>
          <w:rFonts w:cstheme="minorHAnsi"/>
          <w:b/>
          <w:bCs/>
          <w:i/>
          <w:iCs/>
          <w:sz w:val="28"/>
          <w:szCs w:val="28"/>
        </w:rPr>
        <w:t>(Reference)</w:t>
      </w:r>
      <w:r w:rsidRPr="007430D4">
        <w:rPr>
          <w:rFonts w:cstheme="minorHAnsi"/>
          <w:i/>
          <w:iCs/>
          <w:sz w:val="28"/>
          <w:szCs w:val="28"/>
        </w:rPr>
        <w:t>.</w:t>
      </w:r>
    </w:p>
    <w:p w14:paraId="20660BA2" w14:textId="77777777" w:rsidR="00412AB3" w:rsidRPr="004A281E" w:rsidRDefault="00412AB3" w:rsidP="00412AB3">
      <w:pPr>
        <w:rPr>
          <w:rFonts w:cstheme="minorHAnsi"/>
          <w:sz w:val="24"/>
          <w:szCs w:val="24"/>
        </w:rPr>
      </w:pPr>
    </w:p>
    <w:p w14:paraId="05D91A00" w14:textId="77777777" w:rsidR="00412AB3" w:rsidRPr="007430D4" w:rsidRDefault="00412AB3" w:rsidP="00412AB3">
      <w:pPr>
        <w:rPr>
          <w:rFonts w:cstheme="minorHAnsi"/>
          <w:sz w:val="28"/>
          <w:szCs w:val="28"/>
        </w:rPr>
      </w:pPr>
      <w:r w:rsidRPr="007430D4">
        <w:rPr>
          <w:rFonts w:cstheme="minorHAnsi"/>
          <w:sz w:val="28"/>
          <w:szCs w:val="28"/>
        </w:rPr>
        <w:t xml:space="preserve">Narrative citation: </w:t>
      </w:r>
    </w:p>
    <w:p w14:paraId="74C724CC" w14:textId="77777777" w:rsidR="00412AB3" w:rsidRPr="007430D4" w:rsidRDefault="00412AB3" w:rsidP="00412AB3">
      <w:pPr>
        <w:jc w:val="both"/>
        <w:rPr>
          <w:rFonts w:cstheme="minorHAnsi"/>
          <w:sz w:val="28"/>
          <w:szCs w:val="28"/>
        </w:rPr>
      </w:pPr>
      <w:r w:rsidRPr="007430D4">
        <w:rPr>
          <w:rFonts w:cstheme="minorHAnsi"/>
          <w:sz w:val="28"/>
          <w:szCs w:val="28"/>
        </w:rPr>
        <w:t>The aerospace industry, according to</w:t>
      </w:r>
      <w:r w:rsidRPr="007430D4">
        <w:rPr>
          <w:rFonts w:cstheme="minorHAnsi"/>
          <w:i/>
          <w:iCs/>
          <w:sz w:val="28"/>
          <w:szCs w:val="28"/>
        </w:rPr>
        <w:t xml:space="preserve"> </w:t>
      </w:r>
      <w:r w:rsidRPr="007430D4">
        <w:rPr>
          <w:rFonts w:cstheme="minorHAnsi"/>
          <w:b/>
          <w:bCs/>
          <w:i/>
          <w:iCs/>
          <w:sz w:val="28"/>
          <w:szCs w:val="28"/>
        </w:rPr>
        <w:t>(Reference</w:t>
      </w:r>
      <w:r w:rsidRPr="007430D4">
        <w:rPr>
          <w:rFonts w:cstheme="minorHAnsi"/>
          <w:i/>
          <w:iCs/>
          <w:sz w:val="28"/>
          <w:szCs w:val="28"/>
        </w:rPr>
        <w:t xml:space="preserve">), </w:t>
      </w:r>
      <w:r w:rsidRPr="007430D4">
        <w:rPr>
          <w:rFonts w:cstheme="minorHAnsi"/>
          <w:sz w:val="28"/>
          <w:szCs w:val="28"/>
        </w:rPr>
        <w:t>is well known to be one of the most demanding sectors to work with. It is strongly normalised, monitored and audited on behalf of airworthiness. In this scenario, continuous improvement is a must to comply not only with requirements but also with lead times and costs. TITANIA, one of the most recognised materials testing labs in the world working for aerospace, moved to a tailor-made integral management system to deal with the high volume of data they deliver to their customers.</w:t>
      </w:r>
      <w:bookmarkEnd w:id="1"/>
    </w:p>
    <w:p w14:paraId="6C570AFF" w14:textId="2893DAF8" w:rsidR="00B12413" w:rsidRPr="007430D4" w:rsidRDefault="00412AB3" w:rsidP="00B12413">
      <w:pPr>
        <w:rPr>
          <w:sz w:val="28"/>
          <w:szCs w:val="28"/>
        </w:rPr>
      </w:pPr>
      <w:r w:rsidRPr="007430D4">
        <w:rPr>
          <w:b/>
          <w:bCs/>
          <w:sz w:val="28"/>
          <w:szCs w:val="28"/>
        </w:rPr>
        <w:lastRenderedPageBreak/>
        <w:t>Task 4</w:t>
      </w:r>
      <w:r w:rsidR="00271F95" w:rsidRPr="007430D4">
        <w:rPr>
          <w:sz w:val="28"/>
          <w:szCs w:val="28"/>
        </w:rPr>
        <w:t>:</w:t>
      </w:r>
      <w:r w:rsidRPr="007430D4">
        <w:rPr>
          <w:sz w:val="28"/>
          <w:szCs w:val="28"/>
        </w:rPr>
        <w:t xml:space="preserve"> Test Zbib.org</w:t>
      </w:r>
      <w:r w:rsidR="007430D4">
        <w:rPr>
          <w:sz w:val="28"/>
          <w:szCs w:val="28"/>
        </w:rPr>
        <w:t xml:space="preserve"> , c</w:t>
      </w:r>
      <w:r w:rsidR="00B12413" w:rsidRPr="007430D4">
        <w:rPr>
          <w:sz w:val="28"/>
          <w:szCs w:val="28"/>
        </w:rPr>
        <w:t xml:space="preserve">reate </w:t>
      </w:r>
      <w:r w:rsidR="00967E5D" w:rsidRPr="007430D4">
        <w:rPr>
          <w:sz w:val="28"/>
          <w:szCs w:val="28"/>
        </w:rPr>
        <w:t xml:space="preserve">parenthetical in-text citations and </w:t>
      </w:r>
      <w:r w:rsidR="00B12413" w:rsidRPr="007430D4">
        <w:rPr>
          <w:sz w:val="28"/>
          <w:szCs w:val="28"/>
        </w:rPr>
        <w:t xml:space="preserve">reference entries </w:t>
      </w:r>
      <w:r w:rsidR="00882C59" w:rsidRPr="007430D4">
        <w:rPr>
          <w:sz w:val="28"/>
          <w:szCs w:val="28"/>
        </w:rPr>
        <w:t xml:space="preserve">for </w:t>
      </w:r>
      <w:r w:rsidR="00B12413" w:rsidRPr="007430D4">
        <w:rPr>
          <w:sz w:val="28"/>
          <w:szCs w:val="28"/>
        </w:rPr>
        <w:t>the following documents:</w:t>
      </w:r>
    </w:p>
    <w:p w14:paraId="49D72B6C" w14:textId="77777777" w:rsidR="00271F95" w:rsidRPr="007430D4" w:rsidRDefault="00271F95" w:rsidP="00B12413">
      <w:pPr>
        <w:rPr>
          <w:sz w:val="28"/>
          <w:szCs w:val="28"/>
        </w:rPr>
      </w:pPr>
    </w:p>
    <w:p w14:paraId="0581346E" w14:textId="6758F5D5" w:rsidR="00432C82" w:rsidRPr="007430D4" w:rsidRDefault="00432C82" w:rsidP="00432C82">
      <w:pPr>
        <w:pStyle w:val="Bibliography"/>
        <w:ind w:left="0" w:firstLine="0"/>
        <w:rPr>
          <w:sz w:val="28"/>
          <w:szCs w:val="28"/>
        </w:rPr>
      </w:pPr>
      <w:hyperlink r:id="rId6" w:history="1">
        <w:r w:rsidRPr="007430D4">
          <w:rPr>
            <w:rStyle w:val="Hyperlink"/>
            <w:sz w:val="28"/>
            <w:szCs w:val="28"/>
          </w:rPr>
          <w:t>https://doi.org/10.1007/978-1-4471-7468-4</w:t>
        </w:r>
      </w:hyperlink>
      <w:r w:rsidRPr="007430D4">
        <w:rPr>
          <w:sz w:val="28"/>
          <w:szCs w:val="28"/>
        </w:rPr>
        <w:t xml:space="preserve"> </w:t>
      </w:r>
      <w:r w:rsidR="00467BB0" w:rsidRPr="007430D4">
        <w:rPr>
          <w:sz w:val="28"/>
          <w:szCs w:val="28"/>
        </w:rPr>
        <w:t>(</w:t>
      </w:r>
      <w:hyperlink r:id="rId7" w:history="1">
        <w:r w:rsidR="00271F95" w:rsidRPr="007430D4">
          <w:rPr>
            <w:rStyle w:val="Hyperlink"/>
            <w:color w:val="auto"/>
            <w:sz w:val="28"/>
            <w:szCs w:val="28"/>
            <w:u w:val="none"/>
          </w:rPr>
          <w:t>https://link.springer.com/book/10.1007/978-1-4471-7468-4</w:t>
        </w:r>
      </w:hyperlink>
      <w:r w:rsidR="00467BB0" w:rsidRPr="007430D4">
        <w:rPr>
          <w:sz w:val="28"/>
          <w:szCs w:val="28"/>
        </w:rPr>
        <w:t>)</w:t>
      </w:r>
    </w:p>
    <w:p w14:paraId="41251678" w14:textId="77777777" w:rsidR="00271F95" w:rsidRPr="007430D4" w:rsidRDefault="00271F95" w:rsidP="00271F95">
      <w:pPr>
        <w:rPr>
          <w:sz w:val="28"/>
          <w:szCs w:val="28"/>
        </w:rPr>
      </w:pPr>
    </w:p>
    <w:p w14:paraId="23BECACA" w14:textId="77777777" w:rsidR="00271F95" w:rsidRPr="007430D4" w:rsidRDefault="00271F95" w:rsidP="00271F95">
      <w:pPr>
        <w:pStyle w:val="Bibliography"/>
        <w:rPr>
          <w:sz w:val="28"/>
          <w:szCs w:val="28"/>
        </w:rPr>
      </w:pPr>
      <w:hyperlink r:id="rId8" w:history="1">
        <w:r w:rsidRPr="007430D4">
          <w:rPr>
            <w:rStyle w:val="Hyperlink"/>
            <w:sz w:val="28"/>
            <w:szCs w:val="28"/>
          </w:rPr>
          <w:t>https://doi.org/10.1080/00036846.2024.2302929</w:t>
        </w:r>
      </w:hyperlink>
    </w:p>
    <w:p w14:paraId="55B278EA" w14:textId="01247470" w:rsidR="00271F95" w:rsidRPr="007430D4" w:rsidRDefault="00271F95" w:rsidP="00432C82">
      <w:pPr>
        <w:pStyle w:val="Bibliography"/>
        <w:rPr>
          <w:sz w:val="28"/>
          <w:szCs w:val="28"/>
        </w:rPr>
      </w:pPr>
      <w:r w:rsidRPr="007430D4">
        <w:rPr>
          <w:sz w:val="28"/>
          <w:szCs w:val="28"/>
        </w:rPr>
        <w:t>(</w:t>
      </w:r>
      <w:hyperlink r:id="rId9" w:history="1">
        <w:r w:rsidRPr="007430D4">
          <w:rPr>
            <w:rStyle w:val="Hyperlink"/>
            <w:color w:val="auto"/>
            <w:sz w:val="28"/>
            <w:szCs w:val="28"/>
            <w:u w:val="none"/>
          </w:rPr>
          <w:t>https://www.tandfonline.com/doi/full/10.1080/00036846.2024.2302929</w:t>
        </w:r>
      </w:hyperlink>
      <w:r w:rsidRPr="007430D4">
        <w:rPr>
          <w:sz w:val="28"/>
          <w:szCs w:val="28"/>
        </w:rPr>
        <w:t>)</w:t>
      </w:r>
    </w:p>
    <w:p w14:paraId="4E090E76" w14:textId="77777777" w:rsidR="00271F95" w:rsidRPr="007430D4" w:rsidRDefault="00271F95" w:rsidP="00271F95">
      <w:pPr>
        <w:rPr>
          <w:sz w:val="28"/>
          <w:szCs w:val="28"/>
        </w:rPr>
      </w:pPr>
    </w:p>
    <w:p w14:paraId="5BF9F38D" w14:textId="2CAD5D92" w:rsidR="00B12413" w:rsidRPr="007430D4" w:rsidRDefault="00967E5D" w:rsidP="00432C82">
      <w:pPr>
        <w:pStyle w:val="Bibliography"/>
        <w:rPr>
          <w:sz w:val="28"/>
          <w:szCs w:val="28"/>
        </w:rPr>
      </w:pPr>
      <w:hyperlink r:id="rId10" w:history="1">
        <w:r w:rsidRPr="007430D4">
          <w:rPr>
            <w:rStyle w:val="Hyperlink"/>
            <w:sz w:val="28"/>
            <w:szCs w:val="28"/>
          </w:rPr>
          <w:t>https://doi.org/10.1007/978-3-030-93963-2_11</w:t>
        </w:r>
      </w:hyperlink>
      <w:r w:rsidRPr="007430D4">
        <w:rPr>
          <w:sz w:val="28"/>
          <w:szCs w:val="28"/>
        </w:rPr>
        <w:t xml:space="preserve"> - (</w:t>
      </w:r>
      <w:r w:rsidR="00271F95" w:rsidRPr="007430D4">
        <w:rPr>
          <w:sz w:val="28"/>
          <w:szCs w:val="28"/>
        </w:rPr>
        <w:t>https://link.springer.com/chapter/10.1007/978-3-030-93963-2_11</w:t>
      </w:r>
      <w:r w:rsidRPr="007430D4">
        <w:rPr>
          <w:sz w:val="28"/>
          <w:szCs w:val="28"/>
        </w:rPr>
        <w:t>)</w:t>
      </w:r>
    </w:p>
    <w:p w14:paraId="7BAE19A6" w14:textId="77777777" w:rsidR="00271F95" w:rsidRPr="007430D4" w:rsidRDefault="00271F95" w:rsidP="00271F95">
      <w:pPr>
        <w:rPr>
          <w:sz w:val="28"/>
          <w:szCs w:val="28"/>
        </w:rPr>
      </w:pPr>
    </w:p>
    <w:p w14:paraId="556665B5" w14:textId="128DAD87" w:rsidR="00B12413" w:rsidRPr="007430D4" w:rsidRDefault="00432C82" w:rsidP="00432C82">
      <w:pPr>
        <w:pStyle w:val="Bibliography"/>
        <w:rPr>
          <w:sz w:val="28"/>
          <w:szCs w:val="28"/>
        </w:rPr>
      </w:pPr>
      <w:hyperlink r:id="rId11" w:history="1">
        <w:r w:rsidRPr="007430D4">
          <w:rPr>
            <w:rStyle w:val="Hyperlink"/>
            <w:sz w:val="28"/>
            <w:szCs w:val="28"/>
          </w:rPr>
          <w:t>https://www.econstor.eu/handle/10419/148887</w:t>
        </w:r>
      </w:hyperlink>
    </w:p>
    <w:p w14:paraId="1B094C96" w14:textId="77777777" w:rsidR="00271F95" w:rsidRPr="00271F95" w:rsidRDefault="00271F95" w:rsidP="00271F95"/>
    <w:p w14:paraId="2C1FE51D" w14:textId="792A40B3" w:rsidR="008D4D6D" w:rsidRPr="007430D4" w:rsidRDefault="00525A67" w:rsidP="00882C59">
      <w:pPr>
        <w:rPr>
          <w:sz w:val="28"/>
          <w:szCs w:val="28"/>
        </w:rPr>
      </w:pPr>
      <w:hyperlink r:id="rId12" w:history="1">
        <w:r w:rsidRPr="007430D4">
          <w:rPr>
            <w:rStyle w:val="Hyperlink"/>
            <w:sz w:val="28"/>
            <w:szCs w:val="28"/>
          </w:rPr>
          <w:t>https://ec.europa.eu/eurostat/databrowser/view/educ_uoe_lang03/default/table?lang=en&amp;category=educ.educ_lang.educ_uoe_lang</w:t>
        </w:r>
      </w:hyperlink>
    </w:p>
    <w:p w14:paraId="083BCC41" w14:textId="77777777" w:rsidR="00882C59" w:rsidRPr="007430D4" w:rsidRDefault="00882C59" w:rsidP="00882C59">
      <w:pPr>
        <w:rPr>
          <w:sz w:val="28"/>
          <w:szCs w:val="28"/>
        </w:rPr>
      </w:pPr>
    </w:p>
    <w:p w14:paraId="0FE87DAA" w14:textId="106DC725" w:rsidR="00B12413" w:rsidRPr="007430D4" w:rsidRDefault="007430D4" w:rsidP="00B12413">
      <w:pPr>
        <w:rPr>
          <w:sz w:val="28"/>
          <w:szCs w:val="28"/>
        </w:rPr>
      </w:pPr>
      <w:r w:rsidRPr="007430D4">
        <w:rPr>
          <w:sz w:val="28"/>
          <w:szCs w:val="28"/>
        </w:rPr>
        <w:t>Task 5</w:t>
      </w:r>
      <w:r w:rsidR="00271F95" w:rsidRPr="007430D4">
        <w:rPr>
          <w:sz w:val="28"/>
          <w:szCs w:val="28"/>
        </w:rPr>
        <w:t xml:space="preserve">: </w:t>
      </w:r>
      <w:r w:rsidR="0032203B" w:rsidRPr="007430D4">
        <w:rPr>
          <w:sz w:val="28"/>
          <w:szCs w:val="28"/>
        </w:rPr>
        <w:t>Correct the</w:t>
      </w:r>
      <w:r w:rsidR="007728F9" w:rsidRPr="007430D4">
        <w:rPr>
          <w:sz w:val="28"/>
          <w:szCs w:val="28"/>
        </w:rPr>
        <w:t>se</w:t>
      </w:r>
      <w:r w:rsidR="0032203B" w:rsidRPr="007430D4">
        <w:rPr>
          <w:sz w:val="28"/>
          <w:szCs w:val="28"/>
        </w:rPr>
        <w:t xml:space="preserve"> references:</w:t>
      </w:r>
    </w:p>
    <w:p w14:paraId="1DD04B8D" w14:textId="77777777" w:rsidR="00271F95" w:rsidRPr="007430D4" w:rsidRDefault="00271F95" w:rsidP="00B12413">
      <w:pPr>
        <w:rPr>
          <w:sz w:val="28"/>
          <w:szCs w:val="28"/>
        </w:rPr>
      </w:pPr>
    </w:p>
    <w:p w14:paraId="7D652587" w14:textId="77777777" w:rsidR="00692EC5" w:rsidRDefault="00692EC5" w:rsidP="00DC05E2">
      <w:pPr>
        <w:rPr>
          <w:sz w:val="28"/>
          <w:szCs w:val="28"/>
        </w:rPr>
      </w:pPr>
      <w:r w:rsidRPr="007430D4">
        <w:rPr>
          <w:sz w:val="28"/>
          <w:szCs w:val="28"/>
        </w:rPr>
        <w:t xml:space="preserve">Rossiter, J., &amp; Percy, L. (1997). </w:t>
      </w:r>
      <w:r w:rsidRPr="007430D4">
        <w:rPr>
          <w:i/>
          <w:iCs/>
          <w:sz w:val="28"/>
          <w:szCs w:val="28"/>
        </w:rPr>
        <w:t>Advertising and Promotion Management</w:t>
      </w:r>
      <w:r w:rsidRPr="007430D4">
        <w:rPr>
          <w:sz w:val="28"/>
          <w:szCs w:val="28"/>
        </w:rPr>
        <w:t>. New York: McGraw-Hill Companies.</w:t>
      </w:r>
    </w:p>
    <w:p w14:paraId="729DBC57" w14:textId="77777777" w:rsidR="007430D4" w:rsidRPr="007430D4" w:rsidRDefault="007430D4" w:rsidP="00DC05E2">
      <w:pPr>
        <w:rPr>
          <w:sz w:val="28"/>
          <w:szCs w:val="28"/>
        </w:rPr>
      </w:pPr>
    </w:p>
    <w:p w14:paraId="199F6EE4" w14:textId="6650C460" w:rsidR="00692EC5" w:rsidRDefault="00692EC5" w:rsidP="00DC05E2">
      <w:pPr>
        <w:rPr>
          <w:sz w:val="28"/>
          <w:szCs w:val="28"/>
        </w:rPr>
      </w:pPr>
      <w:r w:rsidRPr="007430D4">
        <w:rPr>
          <w:sz w:val="28"/>
          <w:szCs w:val="28"/>
        </w:rPr>
        <w:t xml:space="preserve">McDougal, E. R., Syrdal, H. A., Gravois, R., &amp; Kemp, A. (2023). Telling the tale: Applying a strategic brand storytelling process for STP planning. </w:t>
      </w:r>
      <w:r w:rsidRPr="007430D4">
        <w:rPr>
          <w:i/>
          <w:iCs/>
          <w:sz w:val="28"/>
          <w:szCs w:val="28"/>
        </w:rPr>
        <w:t>Journal of Strategic Marketing</w:t>
      </w:r>
      <w:r w:rsidRPr="007430D4">
        <w:rPr>
          <w:sz w:val="28"/>
          <w:szCs w:val="28"/>
        </w:rPr>
        <w:t xml:space="preserve">. </w:t>
      </w:r>
      <w:hyperlink r:id="rId13" w:history="1">
        <w:r w:rsidR="004E60D7" w:rsidRPr="007430D4">
          <w:rPr>
            <w:rStyle w:val="Hyperlink"/>
            <w:sz w:val="28"/>
            <w:szCs w:val="28"/>
          </w:rPr>
          <w:t>https://doi.org/10.1080/0965254X.2021.1892803</w:t>
        </w:r>
      </w:hyperlink>
    </w:p>
    <w:p w14:paraId="097D9610" w14:textId="06CADA32" w:rsidR="00B12413" w:rsidRDefault="004E60D7" w:rsidP="00DC05E2">
      <w:pPr>
        <w:rPr>
          <w:sz w:val="28"/>
          <w:szCs w:val="28"/>
        </w:rPr>
      </w:pPr>
      <w:r w:rsidRPr="007430D4">
        <w:rPr>
          <w:sz w:val="28"/>
          <w:szCs w:val="28"/>
        </w:rPr>
        <w:lastRenderedPageBreak/>
        <w:t xml:space="preserve">Zerva, K., Huete, R., &amp; Segovia-Pérez, M. (2023). Digital Nomad Tourism: The Experience of Living at the Destination. In: A. L. Negrușa &amp; M. M. Coroş (Eds.), </w:t>
      </w:r>
      <w:r w:rsidRPr="007430D4">
        <w:rPr>
          <w:i/>
          <w:iCs/>
          <w:sz w:val="28"/>
          <w:szCs w:val="28"/>
        </w:rPr>
        <w:t>Remodelling Businesses for Sustainable Development</w:t>
      </w:r>
      <w:r w:rsidR="00564266" w:rsidRPr="007430D4">
        <w:rPr>
          <w:sz w:val="28"/>
          <w:szCs w:val="28"/>
        </w:rPr>
        <w:t xml:space="preserve">. </w:t>
      </w:r>
      <w:r w:rsidRPr="007430D4">
        <w:rPr>
          <w:sz w:val="28"/>
          <w:szCs w:val="28"/>
        </w:rPr>
        <w:t xml:space="preserve">Springer International Publishing. </w:t>
      </w:r>
      <w:hyperlink r:id="rId14" w:history="1">
        <w:r w:rsidR="00F01A3D" w:rsidRPr="007430D4">
          <w:rPr>
            <w:rStyle w:val="Hyperlink"/>
            <w:sz w:val="28"/>
            <w:szCs w:val="28"/>
          </w:rPr>
          <w:t>https://doi.org/10.1007/978-3-031-19656-0_2</w:t>
        </w:r>
      </w:hyperlink>
    </w:p>
    <w:p w14:paraId="4DD2D849" w14:textId="77777777" w:rsidR="007430D4" w:rsidRPr="007430D4" w:rsidRDefault="007430D4" w:rsidP="00DC05E2">
      <w:pPr>
        <w:rPr>
          <w:sz w:val="28"/>
          <w:szCs w:val="28"/>
        </w:rPr>
      </w:pPr>
    </w:p>
    <w:p w14:paraId="536EF8A1" w14:textId="24C4A20C" w:rsidR="00F01A3D" w:rsidRDefault="00A53E6E" w:rsidP="00DC05E2">
      <w:pPr>
        <w:rPr>
          <w:sz w:val="28"/>
          <w:szCs w:val="28"/>
        </w:rPr>
      </w:pPr>
      <w:r w:rsidRPr="007430D4">
        <w:rPr>
          <w:sz w:val="28"/>
          <w:szCs w:val="28"/>
        </w:rPr>
        <w:t xml:space="preserve">Storeygard, A. (2025). </w:t>
      </w:r>
      <w:r w:rsidRPr="007430D4">
        <w:rPr>
          <w:i/>
          <w:iCs/>
          <w:sz w:val="28"/>
          <w:szCs w:val="28"/>
        </w:rPr>
        <w:t>Transport in Low- and Middle-income Countries</w:t>
      </w:r>
      <w:r w:rsidRPr="007430D4">
        <w:rPr>
          <w:sz w:val="28"/>
          <w:szCs w:val="28"/>
        </w:rPr>
        <w:t xml:space="preserve"> (Working Paper No. 34354). National Bureau of Economic Research. </w:t>
      </w:r>
      <w:hyperlink r:id="rId15" w:history="1">
        <w:r w:rsidR="00467BB0" w:rsidRPr="007430D4">
          <w:rPr>
            <w:rStyle w:val="Hyperlink"/>
            <w:sz w:val="28"/>
            <w:szCs w:val="28"/>
          </w:rPr>
          <w:t>https://doi.org/10.3386/w34354</w:t>
        </w:r>
      </w:hyperlink>
    </w:p>
    <w:p w14:paraId="6631BB6E" w14:textId="77777777" w:rsidR="007430D4" w:rsidRPr="007430D4" w:rsidRDefault="007430D4" w:rsidP="00DC05E2">
      <w:pPr>
        <w:rPr>
          <w:sz w:val="28"/>
          <w:szCs w:val="28"/>
        </w:rPr>
      </w:pPr>
    </w:p>
    <w:p w14:paraId="5A6307FA" w14:textId="77777777" w:rsidR="00525A67" w:rsidRPr="007430D4" w:rsidRDefault="00525A67" w:rsidP="00525A67">
      <w:pPr>
        <w:rPr>
          <w:sz w:val="28"/>
          <w:szCs w:val="28"/>
        </w:rPr>
      </w:pPr>
      <w:r w:rsidRPr="007430D4">
        <w:rPr>
          <w:i/>
          <w:iCs/>
          <w:sz w:val="28"/>
          <w:szCs w:val="28"/>
        </w:rPr>
        <w:t>Eurostat</w:t>
      </w:r>
      <w:r w:rsidRPr="007430D4">
        <w:rPr>
          <w:sz w:val="28"/>
          <w:szCs w:val="28"/>
        </w:rPr>
        <w:t>. (2026). Participation in early childhood education by sex (children aged 3 and over)</w:t>
      </w:r>
      <w:r w:rsidRPr="007430D4">
        <w:rPr>
          <w:i/>
          <w:iCs/>
          <w:sz w:val="28"/>
          <w:szCs w:val="28"/>
        </w:rPr>
        <w:t xml:space="preserve"> </w:t>
      </w:r>
      <w:r w:rsidRPr="007430D4">
        <w:rPr>
          <w:sz w:val="28"/>
          <w:szCs w:val="28"/>
        </w:rPr>
        <w:t xml:space="preserve">[Data set]. </w:t>
      </w:r>
      <w:hyperlink r:id="rId16" w:history="1">
        <w:r w:rsidRPr="007430D4">
          <w:rPr>
            <w:rStyle w:val="Hyperlink"/>
            <w:sz w:val="28"/>
            <w:szCs w:val="28"/>
          </w:rPr>
          <w:t>https://ec.europa.eu/eurostat/databrowser/view/sdg_04_31/default/table?lang=en&amp;category=t_educ.t_educ_part</w:t>
        </w:r>
      </w:hyperlink>
    </w:p>
    <w:p w14:paraId="21046981" w14:textId="77777777" w:rsidR="00271F95" w:rsidRPr="007430D4" w:rsidRDefault="00271F95" w:rsidP="00525A67">
      <w:pPr>
        <w:rPr>
          <w:sz w:val="28"/>
          <w:szCs w:val="28"/>
        </w:rPr>
      </w:pPr>
    </w:p>
    <w:p w14:paraId="3CD6C98B" w14:textId="77777777" w:rsidR="00271F95" w:rsidRPr="007430D4" w:rsidRDefault="00271F95" w:rsidP="00525A67">
      <w:pPr>
        <w:rPr>
          <w:sz w:val="28"/>
          <w:szCs w:val="28"/>
          <w:lang w:val="hu-HU"/>
        </w:rPr>
      </w:pPr>
    </w:p>
    <w:p w14:paraId="65B882B7" w14:textId="2B7FD72E" w:rsidR="00467BB0" w:rsidRPr="007430D4" w:rsidRDefault="00467BB0" w:rsidP="00DC05E2">
      <w:pPr>
        <w:rPr>
          <w:sz w:val="28"/>
          <w:szCs w:val="28"/>
        </w:rPr>
      </w:pPr>
      <w:r w:rsidRPr="007430D4">
        <w:rPr>
          <w:sz w:val="28"/>
          <w:szCs w:val="28"/>
        </w:rPr>
        <w:t>Guides:</w:t>
      </w:r>
    </w:p>
    <w:p w14:paraId="51CAC5D3" w14:textId="1B703B25" w:rsidR="00467BB0" w:rsidRPr="007430D4" w:rsidRDefault="00467BB0" w:rsidP="00DC05E2">
      <w:pPr>
        <w:rPr>
          <w:sz w:val="28"/>
          <w:szCs w:val="28"/>
        </w:rPr>
      </w:pPr>
      <w:hyperlink r:id="rId17" w:tgtFrame="_blank" w:history="1">
        <w:r w:rsidRPr="007430D4">
          <w:rPr>
            <w:rStyle w:val="Hyperlink"/>
            <w:sz w:val="28"/>
            <w:szCs w:val="28"/>
          </w:rPr>
          <w:t>APA Sample paper in running text</w:t>
        </w:r>
      </w:hyperlink>
    </w:p>
    <w:p w14:paraId="6F664B39" w14:textId="55E4A934" w:rsidR="00467BB0" w:rsidRPr="007430D4" w:rsidRDefault="00467BB0" w:rsidP="00DC05E2">
      <w:pPr>
        <w:rPr>
          <w:sz w:val="28"/>
          <w:szCs w:val="28"/>
        </w:rPr>
      </w:pPr>
      <w:hyperlink r:id="rId18" w:tgtFrame="_blank" w:history="1">
        <w:r w:rsidRPr="007430D4">
          <w:rPr>
            <w:rStyle w:val="Hyperlink"/>
            <w:sz w:val="28"/>
            <w:szCs w:val="28"/>
          </w:rPr>
          <w:t>References by document types</w:t>
        </w:r>
      </w:hyperlink>
    </w:p>
    <w:sectPr w:rsidR="00467BB0" w:rsidRPr="00743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432"/>
    <w:multiLevelType w:val="hybridMultilevel"/>
    <w:tmpl w:val="D154289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F36F12"/>
    <w:multiLevelType w:val="hybridMultilevel"/>
    <w:tmpl w:val="83DC21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7347FA"/>
    <w:multiLevelType w:val="hybridMultilevel"/>
    <w:tmpl w:val="5B6225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3C75E81"/>
    <w:multiLevelType w:val="hybridMultilevel"/>
    <w:tmpl w:val="9ECEB7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FCD5B8C"/>
    <w:multiLevelType w:val="hybridMultilevel"/>
    <w:tmpl w:val="141489FE"/>
    <w:lvl w:ilvl="0" w:tplc="51CE9B30">
      <w:start w:val="1"/>
      <w:numFmt w:val="upp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787504275">
    <w:abstractNumId w:val="3"/>
  </w:num>
  <w:num w:numId="2" w16cid:durableId="1877082722">
    <w:abstractNumId w:val="1"/>
  </w:num>
  <w:num w:numId="3" w16cid:durableId="865290875">
    <w:abstractNumId w:val="2"/>
  </w:num>
  <w:num w:numId="4" w16cid:durableId="1334455708">
    <w:abstractNumId w:val="0"/>
  </w:num>
  <w:num w:numId="5" w16cid:durableId="1814372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F4"/>
    <w:rsid w:val="000C5F33"/>
    <w:rsid w:val="00212829"/>
    <w:rsid w:val="00256D49"/>
    <w:rsid w:val="00271F95"/>
    <w:rsid w:val="002B3D7F"/>
    <w:rsid w:val="0032203B"/>
    <w:rsid w:val="003C7F32"/>
    <w:rsid w:val="00412AB3"/>
    <w:rsid w:val="00432C82"/>
    <w:rsid w:val="00467BB0"/>
    <w:rsid w:val="004A3E05"/>
    <w:rsid w:val="004E60D7"/>
    <w:rsid w:val="00516CF4"/>
    <w:rsid w:val="00525A67"/>
    <w:rsid w:val="00564266"/>
    <w:rsid w:val="00615B38"/>
    <w:rsid w:val="00692EC5"/>
    <w:rsid w:val="007430D4"/>
    <w:rsid w:val="00752023"/>
    <w:rsid w:val="007728F9"/>
    <w:rsid w:val="00882C59"/>
    <w:rsid w:val="008C2A27"/>
    <w:rsid w:val="008D4D6D"/>
    <w:rsid w:val="009650BD"/>
    <w:rsid w:val="00967E5D"/>
    <w:rsid w:val="00A07B8E"/>
    <w:rsid w:val="00A53E6E"/>
    <w:rsid w:val="00AB1F38"/>
    <w:rsid w:val="00B12413"/>
    <w:rsid w:val="00DC05E2"/>
    <w:rsid w:val="00E67038"/>
    <w:rsid w:val="00EB20FD"/>
    <w:rsid w:val="00F01A3D"/>
    <w:rsid w:val="00F43A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8B6C"/>
  <w15:chartTrackingRefBased/>
  <w15:docId w15:val="{247B0AFD-F325-458E-B337-6CF19FEC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16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F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516CF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516CF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516CF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16CF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516CF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16CF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16CF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16CF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16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CF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16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CF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16CF4"/>
    <w:pPr>
      <w:spacing w:before="160"/>
      <w:jc w:val="center"/>
    </w:pPr>
    <w:rPr>
      <w:i/>
      <w:iCs/>
      <w:color w:val="404040" w:themeColor="text1" w:themeTint="BF"/>
    </w:rPr>
  </w:style>
  <w:style w:type="character" w:customStyle="1" w:styleId="QuoteChar">
    <w:name w:val="Quote Char"/>
    <w:basedOn w:val="DefaultParagraphFont"/>
    <w:link w:val="Quote"/>
    <w:uiPriority w:val="29"/>
    <w:rsid w:val="00516CF4"/>
    <w:rPr>
      <w:i/>
      <w:iCs/>
      <w:color w:val="404040" w:themeColor="text1" w:themeTint="BF"/>
      <w:lang w:val="en-GB"/>
    </w:rPr>
  </w:style>
  <w:style w:type="paragraph" w:styleId="ListParagraph">
    <w:name w:val="List Paragraph"/>
    <w:basedOn w:val="Normal"/>
    <w:uiPriority w:val="34"/>
    <w:qFormat/>
    <w:rsid w:val="00516CF4"/>
    <w:pPr>
      <w:ind w:left="720"/>
      <w:contextualSpacing/>
    </w:pPr>
  </w:style>
  <w:style w:type="character" w:styleId="IntenseEmphasis">
    <w:name w:val="Intense Emphasis"/>
    <w:basedOn w:val="DefaultParagraphFont"/>
    <w:uiPriority w:val="21"/>
    <w:qFormat/>
    <w:rsid w:val="00516CF4"/>
    <w:rPr>
      <w:i/>
      <w:iCs/>
      <w:color w:val="2F5496" w:themeColor="accent1" w:themeShade="BF"/>
    </w:rPr>
  </w:style>
  <w:style w:type="paragraph" w:styleId="IntenseQuote">
    <w:name w:val="Intense Quote"/>
    <w:basedOn w:val="Normal"/>
    <w:next w:val="Normal"/>
    <w:link w:val="IntenseQuoteChar"/>
    <w:uiPriority w:val="30"/>
    <w:qFormat/>
    <w:rsid w:val="00516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CF4"/>
    <w:rPr>
      <w:i/>
      <w:iCs/>
      <w:color w:val="2F5496" w:themeColor="accent1" w:themeShade="BF"/>
      <w:lang w:val="en-GB"/>
    </w:rPr>
  </w:style>
  <w:style w:type="character" w:styleId="IntenseReference">
    <w:name w:val="Intense Reference"/>
    <w:basedOn w:val="DefaultParagraphFont"/>
    <w:uiPriority w:val="32"/>
    <w:qFormat/>
    <w:rsid w:val="00516CF4"/>
    <w:rPr>
      <w:b/>
      <w:bCs/>
      <w:smallCaps/>
      <w:color w:val="2F5496" w:themeColor="accent1" w:themeShade="BF"/>
      <w:spacing w:val="5"/>
    </w:rPr>
  </w:style>
  <w:style w:type="paragraph" w:styleId="Bibliography">
    <w:name w:val="Bibliography"/>
    <w:basedOn w:val="Normal"/>
    <w:next w:val="Normal"/>
    <w:uiPriority w:val="37"/>
    <w:unhideWhenUsed/>
    <w:rsid w:val="00516CF4"/>
    <w:pPr>
      <w:spacing w:after="0" w:line="480" w:lineRule="auto"/>
      <w:ind w:left="720" w:hanging="720"/>
    </w:pPr>
  </w:style>
  <w:style w:type="character" w:styleId="Hyperlink">
    <w:name w:val="Hyperlink"/>
    <w:basedOn w:val="DefaultParagraphFont"/>
    <w:uiPriority w:val="99"/>
    <w:unhideWhenUsed/>
    <w:rsid w:val="00516CF4"/>
    <w:rPr>
      <w:color w:val="0563C1" w:themeColor="hyperlink"/>
      <w:u w:val="single"/>
    </w:rPr>
  </w:style>
  <w:style w:type="character" w:styleId="UnresolvedMention">
    <w:name w:val="Unresolved Mention"/>
    <w:basedOn w:val="DefaultParagraphFont"/>
    <w:uiPriority w:val="99"/>
    <w:semiHidden/>
    <w:unhideWhenUsed/>
    <w:rsid w:val="00516CF4"/>
    <w:rPr>
      <w:color w:val="605E5C"/>
      <w:shd w:val="clear" w:color="auto" w:fill="E1DFDD"/>
    </w:rPr>
  </w:style>
  <w:style w:type="paragraph" w:customStyle="1" w:styleId="paragraph">
    <w:name w:val="paragraph"/>
    <w:basedOn w:val="Normal"/>
    <w:rsid w:val="00412AB3"/>
    <w:pPr>
      <w:spacing w:before="100" w:beforeAutospacing="1" w:after="100" w:afterAutospacing="1" w:line="240" w:lineRule="auto"/>
    </w:pPr>
    <w:rPr>
      <w:rFonts w:ascii="Times New Roman" w:eastAsia="Times New Roman" w:hAnsi="Times New Roman" w:cs="Times New Roman"/>
      <w:kern w:val="0"/>
      <w:sz w:val="24"/>
      <w:szCs w:val="24"/>
      <w:lang w:val="hu-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036846.2024.2302929" TargetMode="External"/><Relationship Id="rId13" Type="http://schemas.openxmlformats.org/officeDocument/2006/relationships/hyperlink" Target="https://doi.org/10.1080/0965254X.2021.1892803" TargetMode="External"/><Relationship Id="rId18" Type="http://schemas.openxmlformats.org/officeDocument/2006/relationships/hyperlink" Target="https://www.uni-corvinus.hu/ind/university-library-pages/references-by-document-types/?lang=en" TargetMode="External"/><Relationship Id="rId3" Type="http://schemas.openxmlformats.org/officeDocument/2006/relationships/settings" Target="settings.xml"/><Relationship Id="rId7" Type="http://schemas.openxmlformats.org/officeDocument/2006/relationships/hyperlink" Target="https://link.springer.com/book/10.1007/978-1-4471-7468-4" TargetMode="External"/><Relationship Id="rId12" Type="http://schemas.openxmlformats.org/officeDocument/2006/relationships/hyperlink" Target="https://ec.europa.eu/eurostat/databrowser/view/educ_uoe_lang03/default/table?lang=en&amp;category=educ.educ_lang.educ_uoe_lang" TargetMode="External"/><Relationship Id="rId17" Type="http://schemas.openxmlformats.org/officeDocument/2006/relationships/hyperlink" Target="https://www.uni-corvinus.hu/downloads/bsd2.itwubq/apa-sample-paper-honlapra.pdf" TargetMode="External"/><Relationship Id="rId2" Type="http://schemas.openxmlformats.org/officeDocument/2006/relationships/styles" Target="styles.xml"/><Relationship Id="rId16" Type="http://schemas.openxmlformats.org/officeDocument/2006/relationships/hyperlink" Target="https://ec.europa.eu/eurostat/databrowser/view/sdg_04_31/default/table?lang=en&amp;category=t_educ.t_educ_pa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978-1-4471-7468-4" TargetMode="External"/><Relationship Id="rId11" Type="http://schemas.openxmlformats.org/officeDocument/2006/relationships/hyperlink" Target="https://www.econstor.eu/handle/10419/148887" TargetMode="External"/><Relationship Id="rId5" Type="http://schemas.openxmlformats.org/officeDocument/2006/relationships/image" Target="media/image1.emf"/><Relationship Id="rId15" Type="http://schemas.openxmlformats.org/officeDocument/2006/relationships/hyperlink" Target="https://doi.org/10.3386/w34354" TargetMode="External"/><Relationship Id="rId10" Type="http://schemas.openxmlformats.org/officeDocument/2006/relationships/hyperlink" Target="https://doi.org/10.1007/978-3-030-93963-2_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full/10.1080/00036846.2024.2302929" TargetMode="External"/><Relationship Id="rId14" Type="http://schemas.openxmlformats.org/officeDocument/2006/relationships/hyperlink" Target="https://doi.org/10.1007/978-3-031-19656-0_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782</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Kőrösi Krisztina</dc:creator>
  <cp:keywords/>
  <dc:description/>
  <cp:lastModifiedBy>Kőrösi Krisztina</cp:lastModifiedBy>
  <cp:revision>18</cp:revision>
  <dcterms:created xsi:type="dcterms:W3CDTF">2026-03-16T15:25:00Z</dcterms:created>
  <dcterms:modified xsi:type="dcterms:W3CDTF">2026-03-25T10:32:00Z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07702727-0038-41c1-b11b-20330e43a6b2</vt:lpwstr>
  </property>
</Properties>
</file>