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09D7" w14:textId="77777777" w:rsidR="00A31515" w:rsidRDefault="004F68C7" w:rsidP="009C2779">
      <w:pPr>
        <w:tabs>
          <w:tab w:val="left" w:pos="0"/>
          <w:tab w:val="left" w:pos="1920"/>
        </w:tabs>
        <w:spacing w:after="0" w:line="240" w:lineRule="auto"/>
        <w:jc w:val="center"/>
        <w:rPr>
          <w:rFonts w:ascii="Georgia" w:eastAsia="Calibri" w:hAnsi="Georgia" w:cs="Times New Roman"/>
          <w:b/>
          <w:bCs/>
          <w:sz w:val="24"/>
          <w:szCs w:val="24"/>
          <w:lang w:val="en-GB"/>
        </w:rPr>
      </w:pPr>
      <w:r>
        <w:rPr>
          <w:rFonts w:ascii="Georgia" w:eastAsia="Calibri" w:hAnsi="Georgia" w:cs="Times New Roman"/>
          <w:b/>
          <w:bCs/>
          <w:sz w:val="24"/>
          <w:szCs w:val="24"/>
          <w:lang w:val="en-GB"/>
        </w:rPr>
        <w:t>DATA PROCESSING NOTICE</w:t>
      </w:r>
      <w:r w:rsidR="00A31515">
        <w:rPr>
          <w:rFonts w:ascii="Georgia" w:eastAsia="Calibri" w:hAnsi="Georgia" w:cs="Times New Roman"/>
          <w:b/>
          <w:bCs/>
          <w:sz w:val="24"/>
          <w:szCs w:val="24"/>
          <w:lang w:val="en-GB"/>
        </w:rPr>
        <w:t xml:space="preserve"> </w:t>
      </w:r>
    </w:p>
    <w:p w14:paraId="20B72856" w14:textId="6B580DBD" w:rsidR="00153184" w:rsidRPr="00050C63" w:rsidRDefault="00A31515" w:rsidP="009C2779">
      <w:pPr>
        <w:tabs>
          <w:tab w:val="left" w:pos="0"/>
          <w:tab w:val="left" w:pos="1920"/>
        </w:tabs>
        <w:spacing w:after="0" w:line="240" w:lineRule="auto"/>
        <w:jc w:val="center"/>
        <w:rPr>
          <w:rFonts w:ascii="Georgia" w:eastAsia="Calibri" w:hAnsi="Georgia" w:cs="Times New Roman"/>
          <w:b/>
          <w:sz w:val="24"/>
          <w:szCs w:val="24"/>
        </w:rPr>
      </w:pPr>
      <w:r>
        <w:rPr>
          <w:rFonts w:ascii="Georgia" w:eastAsia="Calibri" w:hAnsi="Georgia" w:cs="Times New Roman"/>
          <w:b/>
          <w:bCs/>
          <w:sz w:val="24"/>
          <w:szCs w:val="24"/>
          <w:lang w:val="en-GB"/>
        </w:rPr>
        <w:t>IN THE CONTEXT OF ADULT EDUCATION</w:t>
      </w:r>
    </w:p>
    <w:p w14:paraId="23ECB739" w14:textId="77777777" w:rsidR="009C2779" w:rsidRPr="00050C63" w:rsidRDefault="009C2779" w:rsidP="009C2779">
      <w:pPr>
        <w:tabs>
          <w:tab w:val="left" w:pos="0"/>
          <w:tab w:val="left" w:pos="1920"/>
        </w:tabs>
        <w:spacing w:after="0" w:line="240" w:lineRule="auto"/>
        <w:jc w:val="center"/>
        <w:rPr>
          <w:rFonts w:ascii="Georgia" w:eastAsia="Calibri" w:hAnsi="Georgia" w:cs="Times New Roman"/>
          <w:b/>
          <w:sz w:val="24"/>
          <w:szCs w:val="24"/>
        </w:rPr>
      </w:pPr>
    </w:p>
    <w:p w14:paraId="5FBEDEAE" w14:textId="5081F7C0" w:rsidR="00B22E34" w:rsidRPr="00050C63" w:rsidRDefault="00B22E34" w:rsidP="004F70A5">
      <w:pPr>
        <w:tabs>
          <w:tab w:val="left" w:pos="0"/>
          <w:tab w:val="left" w:pos="1920"/>
        </w:tabs>
        <w:jc w:val="both"/>
        <w:rPr>
          <w:rFonts w:ascii="Georgia" w:eastAsia="Calibri" w:hAnsi="Georgia" w:cs="Times New Roman"/>
          <w:sz w:val="24"/>
          <w:szCs w:val="24"/>
        </w:rPr>
      </w:pPr>
      <w:r>
        <w:rPr>
          <w:rFonts w:ascii="Georgia" w:eastAsia="Calibri" w:hAnsi="Georgia" w:cs="Times New Roman"/>
          <w:sz w:val="24"/>
          <w:szCs w:val="24"/>
          <w:lang w:val="en-GB"/>
        </w:rPr>
        <w:t>This notice applies to the processing of personal data that the Corvinus University of Budapest and the Corvinus School for Executive Education and Development Nonprofit Zrt. (SEED)  collects and processes about applicants for and participants in their adult education programmes.</w:t>
      </w:r>
    </w:p>
    <w:p w14:paraId="6E0AEAD6" w14:textId="1DFC5D15" w:rsidR="004F68C7" w:rsidRPr="00050C63" w:rsidRDefault="004F68C7" w:rsidP="004F68C7">
      <w:pPr>
        <w:numPr>
          <w:ilvl w:val="0"/>
          <w:numId w:val="1"/>
        </w:numPr>
        <w:shd w:val="clear" w:color="auto" w:fill="A6A6A6"/>
        <w:tabs>
          <w:tab w:val="left" w:pos="0"/>
        </w:tabs>
        <w:contextualSpacing/>
        <w:rPr>
          <w:rFonts w:ascii="Georgia" w:eastAsia="Calibri" w:hAnsi="Georgia" w:cs="Calibri"/>
          <w:b/>
          <w:smallCaps/>
          <w:sz w:val="24"/>
          <w:szCs w:val="24"/>
        </w:rPr>
      </w:pPr>
      <w:r>
        <w:rPr>
          <w:rFonts w:ascii="Georgia" w:eastAsia="Calibri" w:hAnsi="Georgia" w:cs="Calibri"/>
          <w:b/>
          <w:bCs/>
          <w:smallCaps/>
          <w:sz w:val="24"/>
          <w:szCs w:val="24"/>
          <w:lang w:val="en-GB"/>
        </w:rPr>
        <w:t>Name of the data controller</w:t>
      </w:r>
    </w:p>
    <w:p w14:paraId="6F29877E" w14:textId="77777777" w:rsidR="0027238D" w:rsidRPr="00050C63" w:rsidRDefault="0027238D" w:rsidP="004F68C7">
      <w:pPr>
        <w:tabs>
          <w:tab w:val="left" w:pos="0"/>
        </w:tabs>
        <w:spacing w:after="0" w:line="240" w:lineRule="auto"/>
        <w:ind w:left="720" w:hanging="720"/>
        <w:contextualSpacing/>
        <w:rPr>
          <w:rFonts w:ascii="Georgia" w:eastAsia="Calibri" w:hAnsi="Georgia" w:cs="Times New Roman"/>
          <w:b/>
          <w:sz w:val="24"/>
          <w:szCs w:val="24"/>
        </w:rPr>
      </w:pPr>
    </w:p>
    <w:p w14:paraId="331739DF" w14:textId="65F4A4C7" w:rsidR="004F68C7" w:rsidRPr="00050C63" w:rsidRDefault="00C80405" w:rsidP="004F68C7">
      <w:pPr>
        <w:tabs>
          <w:tab w:val="left" w:pos="0"/>
        </w:tabs>
        <w:spacing w:after="0" w:line="240" w:lineRule="auto"/>
        <w:ind w:left="720" w:hanging="720"/>
        <w:contextualSpacing/>
        <w:rPr>
          <w:rFonts w:ascii="Georgia" w:eastAsia="Calibri" w:hAnsi="Georgia" w:cs="Times New Roman"/>
          <w:sz w:val="24"/>
          <w:szCs w:val="24"/>
        </w:rPr>
      </w:pPr>
      <w:r>
        <w:rPr>
          <w:rFonts w:ascii="Georgia" w:eastAsia="Calibri" w:hAnsi="Georgia" w:cs="Times New Roman"/>
          <w:b/>
          <w:bCs/>
          <w:sz w:val="24"/>
          <w:szCs w:val="24"/>
          <w:lang w:val="en-GB"/>
        </w:rPr>
        <w:t xml:space="preserve">Corvinus University of Budapest </w:t>
      </w:r>
      <w:r>
        <w:rPr>
          <w:rFonts w:ascii="Georgia" w:eastAsia="Calibri" w:hAnsi="Georgia" w:cs="Times New Roman"/>
          <w:sz w:val="24"/>
          <w:szCs w:val="24"/>
          <w:lang w:val="en-GB"/>
        </w:rPr>
        <w:t>(hereinafter: CORVINUS or University)</w:t>
      </w:r>
    </w:p>
    <w:p w14:paraId="66D1E7EF" w14:textId="46EBCF26" w:rsidR="009C2779" w:rsidRPr="00050C63" w:rsidRDefault="009C2779" w:rsidP="009D0E77">
      <w:pPr>
        <w:tabs>
          <w:tab w:val="left" w:pos="0"/>
        </w:tabs>
        <w:spacing w:after="0" w:line="240" w:lineRule="auto"/>
        <w:ind w:left="720" w:hanging="720"/>
        <w:contextualSpacing/>
        <w:rPr>
          <w:rFonts w:ascii="Georgia" w:eastAsia="Calibri" w:hAnsi="Georgia" w:cs="Times New Roman"/>
          <w:sz w:val="24"/>
          <w:szCs w:val="24"/>
        </w:rPr>
      </w:pPr>
      <w:r>
        <w:rPr>
          <w:rFonts w:ascii="Georgia" w:eastAsia="Calibri" w:hAnsi="Georgia" w:cs="Times New Roman"/>
          <w:b/>
          <w:bCs/>
          <w:sz w:val="24"/>
          <w:szCs w:val="24"/>
          <w:lang w:val="en-GB"/>
        </w:rPr>
        <w:t xml:space="preserve">1.1 </w:t>
      </w:r>
      <w:r>
        <w:rPr>
          <w:rFonts w:ascii="Georgia" w:eastAsia="Calibri" w:hAnsi="Georgia" w:cs="Times New Roman"/>
          <w:sz w:val="24"/>
          <w:szCs w:val="24"/>
          <w:lang w:val="en-GB"/>
        </w:rPr>
        <w:t>Address: 1093 Budapest, Fővám tér 8.</w:t>
      </w:r>
    </w:p>
    <w:p w14:paraId="3B3BDA8E" w14:textId="6ACEC796" w:rsidR="00FA03BB" w:rsidRPr="00501C57" w:rsidRDefault="00FA03BB" w:rsidP="00501C57">
      <w:pPr>
        <w:tabs>
          <w:tab w:val="left" w:pos="0"/>
        </w:tabs>
        <w:ind w:left="720" w:hanging="720"/>
        <w:contextualSpacing/>
        <w:rPr>
          <w:rFonts w:ascii="Georgia" w:eastAsia="Calibri" w:hAnsi="Georgia" w:cs="Times New Roman"/>
          <w:sz w:val="24"/>
          <w:szCs w:val="24"/>
        </w:rPr>
      </w:pPr>
      <w:r>
        <w:rPr>
          <w:rFonts w:ascii="Georgia" w:eastAsia="Calibri" w:hAnsi="Georgia" w:cs="Times New Roman"/>
          <w:sz w:val="24"/>
          <w:szCs w:val="24"/>
          <w:lang w:val="en-GB"/>
        </w:rPr>
        <w:t xml:space="preserve">E-mail info@seed-uni.com </w:t>
      </w:r>
    </w:p>
    <w:p w14:paraId="023C5C0C" w14:textId="77777777" w:rsidR="00FA03BB" w:rsidRPr="00050C63" w:rsidRDefault="00FA03BB" w:rsidP="00FA03BB">
      <w:pPr>
        <w:tabs>
          <w:tab w:val="left" w:pos="0"/>
          <w:tab w:val="left" w:pos="708"/>
          <w:tab w:val="left" w:pos="1416"/>
          <w:tab w:val="left" w:pos="2124"/>
          <w:tab w:val="left" w:pos="2832"/>
          <w:tab w:val="left" w:pos="3540"/>
          <w:tab w:val="left" w:pos="3900"/>
        </w:tabs>
        <w:ind w:left="720" w:hanging="720"/>
        <w:contextualSpacing/>
        <w:rPr>
          <w:rFonts w:ascii="Georgia" w:eastAsia="Calibri" w:hAnsi="Georgia" w:cs="Times New Roman"/>
          <w:sz w:val="24"/>
          <w:szCs w:val="24"/>
        </w:rPr>
      </w:pPr>
      <w:r>
        <w:rPr>
          <w:rFonts w:ascii="Georgia" w:eastAsia="Calibri" w:hAnsi="Georgia" w:cs="Times New Roman"/>
          <w:sz w:val="24"/>
          <w:szCs w:val="24"/>
          <w:lang w:val="en-GB"/>
        </w:rPr>
        <w:t>Website: https://www.uni-corvinus.hu/</w:t>
      </w:r>
    </w:p>
    <w:p w14:paraId="033D0CEC" w14:textId="77777777" w:rsidR="009C2779" w:rsidRPr="00050C63" w:rsidRDefault="009C2779" w:rsidP="00153184">
      <w:pPr>
        <w:tabs>
          <w:tab w:val="left" w:pos="0"/>
          <w:tab w:val="left" w:pos="708"/>
          <w:tab w:val="left" w:pos="1416"/>
          <w:tab w:val="left" w:pos="2124"/>
          <w:tab w:val="left" w:pos="2832"/>
          <w:tab w:val="left" w:pos="3540"/>
          <w:tab w:val="left" w:pos="3900"/>
        </w:tabs>
        <w:ind w:left="720" w:hanging="720"/>
        <w:contextualSpacing/>
        <w:rPr>
          <w:rFonts w:ascii="Georgia" w:eastAsia="Calibri" w:hAnsi="Georgia" w:cs="Times New Roman"/>
          <w:sz w:val="24"/>
          <w:szCs w:val="24"/>
        </w:rPr>
      </w:pPr>
    </w:p>
    <w:p w14:paraId="34502ADB" w14:textId="2BAF2156" w:rsidR="004F68C7" w:rsidRPr="00050C63" w:rsidRDefault="009C2779" w:rsidP="004F68C7">
      <w:pPr>
        <w:tabs>
          <w:tab w:val="left" w:pos="0"/>
          <w:tab w:val="left" w:pos="708"/>
          <w:tab w:val="left" w:pos="1416"/>
          <w:tab w:val="left" w:pos="2124"/>
          <w:tab w:val="left" w:pos="2832"/>
          <w:tab w:val="left" w:pos="3540"/>
          <w:tab w:val="left" w:pos="3900"/>
        </w:tabs>
        <w:spacing w:after="0" w:line="240" w:lineRule="auto"/>
        <w:rPr>
          <w:rFonts w:ascii="Georgia" w:eastAsia="Calibri" w:hAnsi="Georgia" w:cs="Times New Roman"/>
          <w:sz w:val="24"/>
          <w:szCs w:val="24"/>
        </w:rPr>
      </w:pPr>
      <w:r>
        <w:rPr>
          <w:rFonts w:ascii="Georgia" w:eastAsia="Calibri" w:hAnsi="Georgia" w:cs="Times New Roman"/>
          <w:sz w:val="24"/>
          <w:szCs w:val="24"/>
          <w:lang w:val="en-GB"/>
        </w:rPr>
        <w:t>1.2. Data Protection Officer: Dr. Szilvia Molnár- Friedrich</w:t>
      </w:r>
    </w:p>
    <w:p w14:paraId="0288E90E" w14:textId="638B766E" w:rsidR="004F68C7" w:rsidRPr="00050C63" w:rsidRDefault="004F68C7" w:rsidP="004F68C7">
      <w:pPr>
        <w:tabs>
          <w:tab w:val="left" w:pos="0"/>
          <w:tab w:val="left" w:pos="708"/>
          <w:tab w:val="left" w:pos="1416"/>
          <w:tab w:val="left" w:pos="2124"/>
          <w:tab w:val="left" w:pos="2832"/>
          <w:tab w:val="left" w:pos="3540"/>
          <w:tab w:val="left" w:pos="3900"/>
        </w:tabs>
        <w:spacing w:after="0" w:line="240" w:lineRule="auto"/>
        <w:rPr>
          <w:rFonts w:ascii="Georgia" w:eastAsia="Calibri" w:hAnsi="Georgia" w:cs="Times New Roman"/>
          <w:sz w:val="24"/>
          <w:szCs w:val="24"/>
        </w:rPr>
      </w:pPr>
      <w:r>
        <w:rPr>
          <w:rFonts w:ascii="Georgia" w:eastAsia="Calibri" w:hAnsi="Georgia" w:cs="Times New Roman"/>
          <w:sz w:val="24"/>
          <w:szCs w:val="24"/>
          <w:lang w:val="en-GB"/>
        </w:rPr>
        <w:t xml:space="preserve">Email: </w:t>
      </w:r>
      <w:hyperlink r:id="rId11" w:history="1">
        <w:r>
          <w:rPr>
            <w:rStyle w:val="Hiperhivatkozs"/>
            <w:rFonts w:ascii="Georgia" w:eastAsia="Calibri" w:hAnsi="Georgia" w:cs="Times New Roman"/>
            <w:sz w:val="24"/>
            <w:szCs w:val="24"/>
            <w:lang w:val="en-GB"/>
          </w:rPr>
          <w:t>adatvedelem[kukac]uni-corvinus[pont]hu</w:t>
        </w:r>
      </w:hyperlink>
    </w:p>
    <w:p w14:paraId="65911F12" w14:textId="380579CF" w:rsidR="00153184" w:rsidRPr="00050C63" w:rsidRDefault="00153184" w:rsidP="004F68C7">
      <w:pPr>
        <w:tabs>
          <w:tab w:val="left" w:pos="0"/>
          <w:tab w:val="left" w:pos="708"/>
          <w:tab w:val="left" w:pos="1416"/>
          <w:tab w:val="left" w:pos="2124"/>
          <w:tab w:val="left" w:pos="2832"/>
          <w:tab w:val="left" w:pos="3540"/>
          <w:tab w:val="left" w:pos="3900"/>
        </w:tabs>
        <w:spacing w:after="0" w:line="240" w:lineRule="auto"/>
        <w:rPr>
          <w:rFonts w:ascii="Georgia" w:eastAsia="Calibri" w:hAnsi="Georgia" w:cs="Times New Roman"/>
          <w:sz w:val="24"/>
          <w:szCs w:val="24"/>
        </w:rPr>
      </w:pPr>
    </w:p>
    <w:p w14:paraId="442F38F6" w14:textId="77777777" w:rsidR="004F68C7" w:rsidRPr="00050C63" w:rsidRDefault="004F68C7" w:rsidP="004F68C7">
      <w:pPr>
        <w:numPr>
          <w:ilvl w:val="0"/>
          <w:numId w:val="1"/>
        </w:numPr>
        <w:shd w:val="clear" w:color="auto" w:fill="A6A6A6"/>
        <w:tabs>
          <w:tab w:val="left" w:pos="0"/>
        </w:tabs>
        <w:contextualSpacing/>
        <w:rPr>
          <w:rFonts w:ascii="Georgia" w:eastAsia="Calibri" w:hAnsi="Georgia" w:cs="Calibri"/>
          <w:b/>
          <w:smallCaps/>
          <w:sz w:val="24"/>
          <w:szCs w:val="24"/>
        </w:rPr>
      </w:pPr>
      <w:r>
        <w:rPr>
          <w:rFonts w:ascii="Georgia" w:eastAsia="Calibri" w:hAnsi="Georgia" w:cs="Calibri"/>
          <w:b/>
          <w:bCs/>
          <w:smallCaps/>
          <w:sz w:val="24"/>
          <w:szCs w:val="24"/>
          <w:lang w:val="en-GB"/>
        </w:rPr>
        <w:t>Legislation on which the data processing is based</w:t>
      </w:r>
    </w:p>
    <w:p w14:paraId="38742871" w14:textId="77777777" w:rsidR="00C7748C" w:rsidRDefault="004F68C7" w:rsidP="00C7748C">
      <w:pPr>
        <w:pStyle w:val="Listaszerbekezds"/>
        <w:numPr>
          <w:ilvl w:val="1"/>
          <w:numId w:val="1"/>
        </w:numPr>
        <w:jc w:val="both"/>
        <w:rPr>
          <w:rFonts w:ascii="Georgia" w:eastAsia="Calibri" w:hAnsi="Georgia" w:cs="Times New Roman"/>
          <w:sz w:val="24"/>
          <w:szCs w:val="24"/>
        </w:rPr>
      </w:pPr>
      <w:r>
        <w:rPr>
          <w:rFonts w:ascii="Georgia" w:eastAsia="Calibri" w:hAnsi="Georgia" w:cs="Times New Roman"/>
          <w:sz w:val="24"/>
          <w:szCs w:val="24"/>
          <w:lang w:val="en-GB"/>
        </w:rPr>
        <w:t>Regulation (EU) 2016/679 of the European Parliament and of the Council of 27 April 2016 on the protection of natural persons with regard to the processing of personal data and on the free movement of such data, and repealing Regulation (EC) No 95/46/EC (General Data Protection Regulation): GDPR);</w:t>
      </w:r>
    </w:p>
    <w:p w14:paraId="3261B56D" w14:textId="48672066" w:rsidR="00C7748C" w:rsidRDefault="004F68C7" w:rsidP="00C7748C">
      <w:pPr>
        <w:pStyle w:val="Listaszerbekezds"/>
        <w:numPr>
          <w:ilvl w:val="1"/>
          <w:numId w:val="1"/>
        </w:numPr>
        <w:jc w:val="both"/>
        <w:rPr>
          <w:rFonts w:ascii="Georgia" w:eastAsia="Calibri" w:hAnsi="Georgia" w:cs="Times New Roman"/>
          <w:sz w:val="24"/>
          <w:szCs w:val="24"/>
        </w:rPr>
      </w:pPr>
      <w:r>
        <w:rPr>
          <w:rFonts w:ascii="Georgia" w:eastAsia="Calibri" w:hAnsi="Georgia" w:cs="Times New Roman"/>
          <w:sz w:val="24"/>
          <w:szCs w:val="24"/>
          <w:lang w:val="en-GB"/>
        </w:rPr>
        <w:t>Act CXII of 2011 on the right of informational self-determination and the freedom of information;</w:t>
      </w:r>
    </w:p>
    <w:p w14:paraId="55E835DC" w14:textId="77777777" w:rsidR="00C7748C" w:rsidRDefault="004F68C7" w:rsidP="00C7748C">
      <w:pPr>
        <w:pStyle w:val="Listaszerbekezds"/>
        <w:numPr>
          <w:ilvl w:val="1"/>
          <w:numId w:val="1"/>
        </w:numPr>
        <w:jc w:val="both"/>
        <w:rPr>
          <w:rFonts w:ascii="Georgia" w:eastAsia="Calibri" w:hAnsi="Georgia" w:cs="Times New Roman"/>
          <w:sz w:val="24"/>
          <w:szCs w:val="24"/>
        </w:rPr>
      </w:pPr>
      <w:r>
        <w:rPr>
          <w:rFonts w:ascii="Georgia" w:eastAsia="Calibri" w:hAnsi="Georgia" w:cs="Times New Roman"/>
          <w:sz w:val="24"/>
          <w:szCs w:val="24"/>
          <w:lang w:val="en-GB"/>
        </w:rPr>
        <w:t>Act CCIV of 2011 on National Higher Education (hereinafter referred to under the Hungarian abbreviation:), Nftv).</w:t>
      </w:r>
    </w:p>
    <w:p w14:paraId="39D2F650" w14:textId="77777777" w:rsidR="00C7748C" w:rsidRDefault="0033220F" w:rsidP="00C7748C">
      <w:pPr>
        <w:pStyle w:val="Listaszerbekezds"/>
        <w:numPr>
          <w:ilvl w:val="1"/>
          <w:numId w:val="1"/>
        </w:numPr>
        <w:jc w:val="both"/>
        <w:rPr>
          <w:rFonts w:ascii="Georgia" w:eastAsia="Calibri" w:hAnsi="Georgia" w:cs="Times New Roman"/>
          <w:sz w:val="24"/>
          <w:szCs w:val="24"/>
        </w:rPr>
      </w:pPr>
      <w:r>
        <w:rPr>
          <w:rFonts w:ascii="Georgia" w:eastAsia="Calibri" w:hAnsi="Georgia" w:cs="Times New Roman"/>
          <w:sz w:val="24"/>
          <w:szCs w:val="24"/>
          <w:lang w:val="en-GB"/>
        </w:rPr>
        <w:t>Act LXXVII of 2013 on Adult Education (hereinafter: Adult Education Act),</w:t>
      </w:r>
    </w:p>
    <w:p w14:paraId="16FC36C7" w14:textId="7C201746" w:rsidR="00E25A59" w:rsidRPr="00C7748C" w:rsidRDefault="00C7748C" w:rsidP="00C7748C">
      <w:pPr>
        <w:pStyle w:val="Listaszerbekezds"/>
        <w:numPr>
          <w:ilvl w:val="1"/>
          <w:numId w:val="1"/>
        </w:numPr>
        <w:jc w:val="both"/>
        <w:rPr>
          <w:rFonts w:ascii="Georgia" w:eastAsia="Calibri" w:hAnsi="Georgia" w:cs="Times New Roman"/>
          <w:sz w:val="24"/>
          <w:szCs w:val="24"/>
        </w:rPr>
      </w:pPr>
      <w:r>
        <w:rPr>
          <w:rFonts w:ascii="Georgia" w:eastAsia="Calibri" w:hAnsi="Georgia" w:cs="Times New Roman"/>
          <w:sz w:val="24"/>
          <w:szCs w:val="24"/>
          <w:lang w:val="en-GB"/>
        </w:rPr>
        <w:t>Government Decree No. 11/2020 (7 February) on the implementation of the Adult Education Act (hereinafter: Vhr),</w:t>
      </w:r>
    </w:p>
    <w:p w14:paraId="2FFD79D0" w14:textId="2326EAE7" w:rsidR="0032568B" w:rsidRPr="00050C63" w:rsidRDefault="0032568B" w:rsidP="005C1B8C">
      <w:pPr>
        <w:numPr>
          <w:ilvl w:val="0"/>
          <w:numId w:val="1"/>
        </w:numPr>
        <w:shd w:val="clear" w:color="auto" w:fill="A6A6A6"/>
        <w:tabs>
          <w:tab w:val="left" w:pos="0"/>
        </w:tabs>
        <w:contextualSpacing/>
        <w:rPr>
          <w:rFonts w:ascii="Georgia" w:eastAsia="Calibri" w:hAnsi="Georgia" w:cs="Calibri"/>
          <w:b/>
          <w:smallCaps/>
          <w:sz w:val="24"/>
          <w:szCs w:val="24"/>
        </w:rPr>
      </w:pPr>
      <w:r>
        <w:rPr>
          <w:rFonts w:ascii="Georgia" w:eastAsia="Calibri" w:hAnsi="Georgia" w:cs="Calibri"/>
          <w:b/>
          <w:bCs/>
          <w:smallCaps/>
          <w:sz w:val="24"/>
          <w:szCs w:val="24"/>
          <w:lang w:val="en-GB"/>
        </w:rPr>
        <w:t>Subject of Data Processing</w:t>
      </w:r>
    </w:p>
    <w:p w14:paraId="35B190AF" w14:textId="77777777" w:rsidR="005C1B8C" w:rsidRPr="00050C63" w:rsidRDefault="005C1B8C" w:rsidP="005C1B8C">
      <w:pPr>
        <w:spacing w:after="0" w:line="240" w:lineRule="auto"/>
        <w:jc w:val="both"/>
        <w:rPr>
          <w:rFonts w:ascii="Georgia" w:hAnsi="Georgia"/>
          <w:sz w:val="24"/>
          <w:szCs w:val="24"/>
        </w:rPr>
      </w:pPr>
    </w:p>
    <w:p w14:paraId="1B8041D8" w14:textId="795C8DE7" w:rsidR="00D2387E" w:rsidRDefault="00E21207" w:rsidP="009435F0">
      <w:pPr>
        <w:tabs>
          <w:tab w:val="left" w:pos="0"/>
        </w:tabs>
        <w:contextualSpacing/>
        <w:jc w:val="both"/>
        <w:rPr>
          <w:rFonts w:ascii="Georgia" w:hAnsi="Georgia"/>
          <w:sz w:val="24"/>
          <w:szCs w:val="24"/>
        </w:rPr>
      </w:pPr>
      <w:r>
        <w:rPr>
          <w:rFonts w:ascii="Georgia" w:hAnsi="Georgia"/>
          <w:sz w:val="24"/>
          <w:szCs w:val="24"/>
          <w:lang w:val="en-GB"/>
        </w:rPr>
        <w:t>The subject of the data processing is the admission procedure of applicants for training falling under the scope of the Adult Education Act and the processing of data in the course of adult education.</w:t>
      </w:r>
    </w:p>
    <w:p w14:paraId="25A94972" w14:textId="08C40FC5" w:rsidR="003E7395" w:rsidRPr="00050C63" w:rsidRDefault="0032568B" w:rsidP="00177C4C">
      <w:pPr>
        <w:pStyle w:val="Listaszerbekezds"/>
        <w:numPr>
          <w:ilvl w:val="0"/>
          <w:numId w:val="1"/>
        </w:numPr>
        <w:shd w:val="clear" w:color="auto" w:fill="A6A6A6"/>
        <w:tabs>
          <w:tab w:val="left" w:pos="0"/>
        </w:tabs>
        <w:rPr>
          <w:rFonts w:ascii="Georgia" w:eastAsia="Calibri" w:hAnsi="Georgia" w:cs="Calibri"/>
          <w:b/>
          <w:smallCaps/>
          <w:sz w:val="24"/>
          <w:szCs w:val="24"/>
        </w:rPr>
      </w:pPr>
      <w:r>
        <w:rPr>
          <w:rFonts w:ascii="Georgia" w:eastAsia="Calibri" w:hAnsi="Georgia" w:cs="Calibri"/>
          <w:b/>
          <w:bCs/>
          <w:smallCaps/>
          <w:sz w:val="24"/>
          <w:szCs w:val="24"/>
          <w:lang w:val="en-GB"/>
        </w:rPr>
        <w:t>Scope of the processed data</w:t>
      </w:r>
    </w:p>
    <w:p w14:paraId="65B4DF9F" w14:textId="77777777" w:rsidR="00D2387E" w:rsidRPr="00DB071D" w:rsidRDefault="00D2387E" w:rsidP="00DB071D">
      <w:pPr>
        <w:tabs>
          <w:tab w:val="left" w:pos="0"/>
        </w:tabs>
        <w:contextualSpacing/>
        <w:jc w:val="both"/>
        <w:rPr>
          <w:rFonts w:ascii="Georgia" w:eastAsia="Calibri" w:hAnsi="Georgia" w:cs="Calibri"/>
          <w:b/>
          <w:smallCaps/>
          <w:sz w:val="24"/>
          <w:szCs w:val="24"/>
        </w:rPr>
      </w:pPr>
      <w:r>
        <w:rPr>
          <w:rFonts w:ascii="Georgia" w:eastAsia="Calibri" w:hAnsi="Georgia" w:cs="Calibri"/>
          <w:b/>
          <w:bCs/>
          <w:smallCaps/>
          <w:sz w:val="24"/>
          <w:szCs w:val="24"/>
          <w:lang w:val="en-GB"/>
        </w:rPr>
        <w:t>4.1. Scope of data:</w:t>
      </w:r>
    </w:p>
    <w:p w14:paraId="27C0D75C" w14:textId="215BD461" w:rsidR="00F56372" w:rsidRPr="00F56372" w:rsidRDefault="00CC3642" w:rsidP="00DB071D">
      <w:pPr>
        <w:tabs>
          <w:tab w:val="left" w:pos="0"/>
        </w:tabs>
        <w:contextualSpacing/>
        <w:jc w:val="both"/>
        <w:rPr>
          <w:rFonts w:ascii="Georgia" w:eastAsia="Calibri" w:hAnsi="Georgia" w:cs="Calibri"/>
          <w:bCs/>
          <w:sz w:val="24"/>
          <w:szCs w:val="24"/>
        </w:rPr>
      </w:pPr>
      <w:r>
        <w:rPr>
          <w:rFonts w:ascii="Georgia" w:eastAsia="Calibri" w:hAnsi="Georgia" w:cs="Calibri"/>
          <w:b/>
          <w:bCs/>
          <w:smallCaps/>
          <w:sz w:val="24"/>
          <w:szCs w:val="24"/>
          <w:lang w:val="en-GB"/>
        </w:rPr>
        <w:t xml:space="preserve">4.1.1. </w:t>
      </w:r>
      <w:r>
        <w:rPr>
          <w:rFonts w:ascii="Georgia" w:eastAsia="Calibri" w:hAnsi="Georgia" w:cs="Calibri"/>
          <w:sz w:val="24"/>
          <w:szCs w:val="24"/>
          <w:lang w:val="en-GB"/>
        </w:rPr>
        <w:t>Personal identification data required for admission, data certifying professional admission requirements.</w:t>
      </w:r>
    </w:p>
    <w:p w14:paraId="3C8D4387" w14:textId="58CB7A98" w:rsidR="00CC3642" w:rsidRPr="00DB071D" w:rsidRDefault="00F56372" w:rsidP="00DB071D">
      <w:pPr>
        <w:tabs>
          <w:tab w:val="left" w:pos="0"/>
        </w:tabs>
        <w:contextualSpacing/>
        <w:jc w:val="both"/>
        <w:rPr>
          <w:rFonts w:ascii="Georgia" w:eastAsia="Calibri" w:hAnsi="Georgia" w:cs="Calibri"/>
          <w:bCs/>
          <w:sz w:val="24"/>
          <w:szCs w:val="24"/>
        </w:rPr>
      </w:pPr>
      <w:r>
        <w:rPr>
          <w:rFonts w:ascii="Georgia" w:eastAsia="Calibri" w:hAnsi="Georgia" w:cs="Calibri"/>
          <w:b/>
          <w:bCs/>
          <w:smallCaps/>
          <w:sz w:val="24"/>
          <w:szCs w:val="24"/>
          <w:lang w:val="en-GB"/>
        </w:rPr>
        <w:t xml:space="preserve">4.1.2. </w:t>
      </w:r>
      <w:r>
        <w:rPr>
          <w:rFonts w:ascii="Georgia" w:eastAsia="Calibri" w:hAnsi="Georgia" w:cs="Calibri"/>
          <w:sz w:val="24"/>
          <w:szCs w:val="24"/>
          <w:lang w:val="en-GB"/>
        </w:rPr>
        <w:t>Data specified in Section 21 of the Adult Education Act:</w:t>
      </w:r>
    </w:p>
    <w:p w14:paraId="4FFFCD94" w14:textId="7AD16A8A" w:rsidR="00A70DF7" w:rsidRPr="00DB071D" w:rsidRDefault="00CC3642" w:rsidP="00DB071D">
      <w:pPr>
        <w:tabs>
          <w:tab w:val="left" w:pos="0"/>
        </w:tabs>
        <w:contextualSpacing/>
        <w:jc w:val="both"/>
        <w:rPr>
          <w:rFonts w:ascii="Georgia" w:hAnsi="Georgia"/>
          <w:sz w:val="24"/>
          <w:szCs w:val="24"/>
        </w:rPr>
      </w:pPr>
      <w:r>
        <w:rPr>
          <w:rFonts w:ascii="Georgia" w:hAnsi="Georgia"/>
          <w:sz w:val="24"/>
          <w:szCs w:val="24"/>
          <w:lang w:val="en-GB"/>
        </w:rPr>
        <w:t>a) the participant’s name (title, surname, first name), surname and first name at birth, surname and first name of mother at birth, place and date of birth, e-mail address;</w:t>
      </w:r>
    </w:p>
    <w:p w14:paraId="304BD8C7" w14:textId="4D53FC6F" w:rsidR="00D2387E" w:rsidRPr="00DB071D" w:rsidRDefault="00A70DF7" w:rsidP="00DB071D">
      <w:pPr>
        <w:tabs>
          <w:tab w:val="left" w:pos="0"/>
        </w:tabs>
        <w:contextualSpacing/>
        <w:jc w:val="both"/>
        <w:rPr>
          <w:rFonts w:ascii="Georgia" w:hAnsi="Georgia"/>
          <w:sz w:val="24"/>
          <w:szCs w:val="24"/>
        </w:rPr>
      </w:pPr>
      <w:r>
        <w:rPr>
          <w:rFonts w:ascii="Georgia" w:hAnsi="Georgia"/>
          <w:sz w:val="24"/>
          <w:szCs w:val="24"/>
          <w:lang w:val="en-GB"/>
        </w:rPr>
        <w:t>b) highest level of education;</w:t>
      </w:r>
    </w:p>
    <w:p w14:paraId="5D3D5D7B" w14:textId="63479CB7" w:rsidR="00C732F4" w:rsidRPr="00C732F4" w:rsidRDefault="00C732F4" w:rsidP="00DB071D">
      <w:pPr>
        <w:tabs>
          <w:tab w:val="left" w:pos="0"/>
        </w:tabs>
        <w:contextualSpacing/>
        <w:jc w:val="both"/>
        <w:rPr>
          <w:rFonts w:ascii="Georgia" w:hAnsi="Georgia"/>
          <w:sz w:val="24"/>
          <w:szCs w:val="24"/>
        </w:rPr>
      </w:pPr>
      <w:r>
        <w:rPr>
          <w:rFonts w:ascii="Georgia" w:hAnsi="Georgia"/>
          <w:sz w:val="24"/>
          <w:szCs w:val="24"/>
          <w:lang w:val="en-GB"/>
        </w:rPr>
        <w:t>c) data related to training concerning the participant's highest level of education, vocational and professional qualifications, and foreign language proficiency</w:t>
      </w:r>
    </w:p>
    <w:p w14:paraId="16382468" w14:textId="2489BE2D" w:rsidR="00C732F4" w:rsidRDefault="00C732F4" w:rsidP="00DB071D">
      <w:pPr>
        <w:tabs>
          <w:tab w:val="left" w:pos="0"/>
        </w:tabs>
        <w:contextualSpacing/>
        <w:jc w:val="both"/>
        <w:rPr>
          <w:rFonts w:ascii="Georgia" w:hAnsi="Georgia"/>
          <w:sz w:val="24"/>
          <w:szCs w:val="24"/>
        </w:rPr>
      </w:pPr>
    </w:p>
    <w:p w14:paraId="53517BA5" w14:textId="12F43080" w:rsidR="008F3406" w:rsidRPr="00C732F4" w:rsidRDefault="008F3406" w:rsidP="00DB071D">
      <w:pPr>
        <w:tabs>
          <w:tab w:val="left" w:pos="0"/>
        </w:tabs>
        <w:contextualSpacing/>
        <w:jc w:val="both"/>
        <w:rPr>
          <w:rFonts w:ascii="Georgia" w:hAnsi="Georgia"/>
          <w:sz w:val="24"/>
          <w:szCs w:val="24"/>
        </w:rPr>
      </w:pPr>
      <w:r>
        <w:rPr>
          <w:rFonts w:ascii="Georgia" w:hAnsi="Georgia"/>
          <w:b/>
          <w:bCs/>
          <w:sz w:val="24"/>
          <w:szCs w:val="24"/>
          <w:lang w:val="en-GB"/>
        </w:rPr>
        <w:lastRenderedPageBreak/>
        <w:t xml:space="preserve">4.1.3 </w:t>
      </w:r>
      <w:r>
        <w:rPr>
          <w:rFonts w:ascii="Georgia" w:hAnsi="Georgia"/>
          <w:sz w:val="24"/>
          <w:szCs w:val="24"/>
          <w:lang w:val="en-GB"/>
        </w:rPr>
        <w:t>The data required for keeping university records are specified in Section 16 of the Adult Education Act and in section 26 of the Vhr. Data concerning:</w:t>
      </w:r>
    </w:p>
    <w:p w14:paraId="02D972C4" w14:textId="18DA17E6" w:rsidR="00C732F4" w:rsidRPr="00C732F4" w:rsidRDefault="00C732F4" w:rsidP="00DB071D">
      <w:pPr>
        <w:tabs>
          <w:tab w:val="left" w:pos="0"/>
        </w:tabs>
        <w:contextualSpacing/>
        <w:jc w:val="both"/>
        <w:rPr>
          <w:rFonts w:ascii="Georgia" w:hAnsi="Georgia"/>
          <w:sz w:val="24"/>
          <w:szCs w:val="24"/>
        </w:rPr>
      </w:pPr>
      <w:r>
        <w:rPr>
          <w:rFonts w:ascii="Georgia" w:hAnsi="Georgia"/>
          <w:sz w:val="24"/>
          <w:szCs w:val="24"/>
          <w:lang w:val="en-GB"/>
        </w:rPr>
        <w:t>a) enrolment to and completion of the training or, in the absence of completion, withdrawal from the training,</w:t>
      </w:r>
    </w:p>
    <w:p w14:paraId="6B147988" w14:textId="2DA0F1DC" w:rsidR="00C732F4" w:rsidRPr="00C732F4" w:rsidRDefault="00C732F4" w:rsidP="00DB071D">
      <w:pPr>
        <w:tabs>
          <w:tab w:val="left" w:pos="0"/>
        </w:tabs>
        <w:contextualSpacing/>
        <w:jc w:val="both"/>
        <w:rPr>
          <w:rFonts w:ascii="Georgia" w:hAnsi="Georgia"/>
          <w:sz w:val="24"/>
          <w:szCs w:val="24"/>
        </w:rPr>
      </w:pPr>
      <w:r>
        <w:rPr>
          <w:rFonts w:ascii="Georgia" w:hAnsi="Georgia"/>
          <w:sz w:val="24"/>
          <w:szCs w:val="24"/>
          <w:lang w:val="en-GB"/>
        </w:rPr>
        <w:t>b) assessment and qualification in the course of the  training,</w:t>
      </w:r>
    </w:p>
    <w:p w14:paraId="0B873652" w14:textId="3B08740F" w:rsidR="00C732F4" w:rsidRPr="00C732F4" w:rsidRDefault="00C732F4" w:rsidP="00DB071D">
      <w:pPr>
        <w:tabs>
          <w:tab w:val="left" w:pos="0"/>
        </w:tabs>
        <w:contextualSpacing/>
        <w:jc w:val="both"/>
        <w:rPr>
          <w:rFonts w:ascii="Georgia" w:hAnsi="Georgia"/>
          <w:sz w:val="24"/>
          <w:szCs w:val="24"/>
        </w:rPr>
      </w:pPr>
      <w:r>
        <w:rPr>
          <w:rFonts w:ascii="Georgia" w:hAnsi="Georgia"/>
          <w:sz w:val="24"/>
          <w:szCs w:val="24"/>
          <w:lang w:val="en-GB"/>
        </w:rPr>
        <w:t>c) payment obligations associated with the training and any student loan utilised</w:t>
      </w:r>
    </w:p>
    <w:p w14:paraId="05CC2557" w14:textId="5D3B9F29" w:rsidR="00A70DF7" w:rsidRDefault="00C732F4" w:rsidP="00DB071D">
      <w:pPr>
        <w:tabs>
          <w:tab w:val="left" w:pos="0"/>
        </w:tabs>
        <w:contextualSpacing/>
        <w:jc w:val="both"/>
        <w:rPr>
          <w:rFonts w:ascii="Georgia" w:hAnsi="Georgia"/>
          <w:sz w:val="24"/>
          <w:szCs w:val="24"/>
          <w:highlight w:val="yellow"/>
        </w:rPr>
      </w:pPr>
      <w:r>
        <w:rPr>
          <w:rFonts w:ascii="Georgia" w:hAnsi="Georgia"/>
          <w:sz w:val="24"/>
          <w:szCs w:val="24"/>
          <w:lang w:val="en-GB"/>
        </w:rPr>
        <w:t>.</w:t>
      </w:r>
    </w:p>
    <w:p w14:paraId="446F0A47" w14:textId="77777777" w:rsidR="008F3406" w:rsidRPr="00D2387E" w:rsidRDefault="008F3406" w:rsidP="00D2387E">
      <w:pPr>
        <w:tabs>
          <w:tab w:val="left" w:pos="0"/>
        </w:tabs>
        <w:contextualSpacing/>
        <w:jc w:val="both"/>
        <w:rPr>
          <w:rFonts w:ascii="Georgia" w:eastAsia="Calibri" w:hAnsi="Georgia" w:cs="Calibri"/>
          <w:bCs/>
          <w:sz w:val="24"/>
          <w:szCs w:val="24"/>
          <w:highlight w:val="yellow"/>
        </w:rPr>
      </w:pPr>
    </w:p>
    <w:p w14:paraId="050D5F9E" w14:textId="77777777" w:rsidR="008A163E" w:rsidRDefault="00D2387E" w:rsidP="008A163E">
      <w:pPr>
        <w:spacing w:after="0" w:line="240" w:lineRule="auto"/>
        <w:jc w:val="both"/>
      </w:pPr>
      <w:r>
        <w:rPr>
          <w:rFonts w:ascii="Georgia" w:hAnsi="Georgia"/>
          <w:b/>
          <w:bCs/>
          <w:smallCaps/>
          <w:sz w:val="24"/>
          <w:szCs w:val="24"/>
          <w:lang w:val="en-GB"/>
        </w:rPr>
        <w:t xml:space="preserve">4.2. Purpose of data processing: </w:t>
      </w:r>
      <w:r>
        <w:rPr>
          <w:rFonts w:ascii="Georgia" w:hAnsi="Georgia"/>
          <w:sz w:val="24"/>
          <w:szCs w:val="24"/>
          <w:lang w:val="en-GB"/>
        </w:rPr>
        <w:t>Enrolment in, participation in, and follow-up of training falling under the scope of the Adult Education Act..</w:t>
      </w:r>
      <w:r>
        <w:rPr>
          <w:lang w:val="en-GB"/>
        </w:rPr>
        <w:t xml:space="preserve"> </w:t>
      </w:r>
    </w:p>
    <w:p w14:paraId="61AB99C0" w14:textId="77777777" w:rsidR="008A163E" w:rsidRDefault="008A163E" w:rsidP="008A163E">
      <w:pPr>
        <w:spacing w:after="0" w:line="240" w:lineRule="auto"/>
        <w:jc w:val="both"/>
      </w:pPr>
    </w:p>
    <w:p w14:paraId="42F17F34" w14:textId="17AEFE60"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●Conclusion of the training contract</w:t>
      </w:r>
    </w:p>
    <w:p w14:paraId="45A9B945" w14:textId="2F615C5A"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●Performance of the contract for the adult education programme</w:t>
      </w:r>
    </w:p>
    <w:p w14:paraId="1B355B91" w14:textId="4520BA5E"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 xml:space="preserve">●Payment of the programme fee in the case private customers </w:t>
      </w:r>
    </w:p>
    <w:p w14:paraId="690698CC" w14:textId="139A818A"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●Organisation and conduct of the training</w:t>
      </w:r>
    </w:p>
    <w:p w14:paraId="3D20C31E" w14:textId="2968595C"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●Documentation of the training</w:t>
      </w:r>
    </w:p>
    <w:p w14:paraId="2CEA3D27" w14:textId="2338EA2D"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 Issue of a certificate upon request</w:t>
      </w:r>
    </w:p>
    <w:p w14:paraId="3138C02F" w14:textId="597C8C53"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●Mandatory data reporting to authorities required in the context of the training</w:t>
      </w:r>
    </w:p>
    <w:p w14:paraId="69319BB2" w14:textId="1A202D0A"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●Customer relations and communication</w:t>
      </w:r>
    </w:p>
    <w:p w14:paraId="2F2EE697" w14:textId="5F6C86C9" w:rsidR="008A163E" w:rsidRPr="008A163E"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 xml:space="preserve">● Performance of the necessary logistical and organisational tasks </w:t>
      </w:r>
    </w:p>
    <w:p w14:paraId="614FDBD3" w14:textId="617BC906" w:rsidR="00D2387E" w:rsidRPr="009854C7" w:rsidRDefault="008A163E" w:rsidP="008A163E">
      <w:pPr>
        <w:spacing w:after="0" w:line="240" w:lineRule="auto"/>
        <w:jc w:val="both"/>
        <w:rPr>
          <w:rFonts w:ascii="Georgia" w:eastAsia="Calibri" w:hAnsi="Georgia" w:cs="Calibri"/>
          <w:bCs/>
          <w:sz w:val="24"/>
          <w:szCs w:val="24"/>
        </w:rPr>
      </w:pPr>
      <w:r>
        <w:rPr>
          <w:rFonts w:ascii="Georgia" w:eastAsia="Calibri" w:hAnsi="Georgia" w:cs="Calibri"/>
          <w:sz w:val="24"/>
          <w:szCs w:val="24"/>
          <w:lang w:val="en-GB"/>
        </w:rPr>
        <w:t>●Alumni community building and member relations</w:t>
      </w:r>
    </w:p>
    <w:p w14:paraId="4FB10DB6" w14:textId="77777777" w:rsidR="00D2387E" w:rsidRPr="009854C7" w:rsidRDefault="00D2387E" w:rsidP="00D2387E">
      <w:pPr>
        <w:tabs>
          <w:tab w:val="left" w:pos="0"/>
        </w:tabs>
        <w:contextualSpacing/>
        <w:rPr>
          <w:rFonts w:ascii="Georgia" w:eastAsia="Calibri" w:hAnsi="Georgia" w:cs="Calibri"/>
          <w:b/>
          <w:sz w:val="24"/>
          <w:szCs w:val="24"/>
        </w:rPr>
      </w:pPr>
    </w:p>
    <w:p w14:paraId="4DB0CB4A" w14:textId="77777777" w:rsidR="00F56372" w:rsidRPr="00CB1E2A" w:rsidRDefault="00D2387E" w:rsidP="00AE3BD2">
      <w:pPr>
        <w:pStyle w:val="lfej"/>
        <w:rPr>
          <w:rFonts w:ascii="Georgia" w:eastAsia="Calibri" w:hAnsi="Georgia" w:cs="Calibri"/>
          <w:b/>
          <w:smallCaps/>
          <w:sz w:val="24"/>
          <w:szCs w:val="24"/>
        </w:rPr>
      </w:pPr>
      <w:r>
        <w:rPr>
          <w:rFonts w:ascii="Georgia" w:eastAsia="Calibri" w:hAnsi="Georgia" w:cs="Calibri"/>
          <w:b/>
          <w:bCs/>
          <w:smallCaps/>
          <w:sz w:val="24"/>
          <w:szCs w:val="24"/>
          <w:lang w:val="en-GB"/>
        </w:rPr>
        <w:t>4.3. Legal grounds for data processing:</w:t>
      </w:r>
    </w:p>
    <w:p w14:paraId="43C86605" w14:textId="1FC581A3" w:rsidR="00AE3BD2" w:rsidRPr="005460F2" w:rsidRDefault="00F56372" w:rsidP="00AE3BD2">
      <w:pPr>
        <w:pStyle w:val="lfej"/>
        <w:rPr>
          <w:rFonts w:ascii="Calibri" w:hAnsi="Calibri"/>
          <w:b/>
          <w:color w:val="365F91"/>
          <w:sz w:val="20"/>
          <w:szCs w:val="20"/>
        </w:rPr>
      </w:pPr>
      <w:r>
        <w:rPr>
          <w:rFonts w:ascii="Georgia" w:hAnsi="Georgia"/>
          <w:sz w:val="24"/>
          <w:szCs w:val="24"/>
          <w:lang w:val="en-GB"/>
        </w:rPr>
        <w:t>Prior to admission: performance of a task carried out in the public interest [GDPR Article 6(1)(e)]; following admission: compliance with a legal obligation [GDPR Article 6(1)(c)].</w:t>
      </w:r>
    </w:p>
    <w:p w14:paraId="5667D3B6" w14:textId="79FEA1BC" w:rsidR="00D2387E" w:rsidRPr="00D2387E" w:rsidRDefault="00D2387E" w:rsidP="00D2387E">
      <w:pPr>
        <w:tabs>
          <w:tab w:val="left" w:pos="0"/>
        </w:tabs>
        <w:contextualSpacing/>
        <w:rPr>
          <w:rFonts w:ascii="Georgia" w:eastAsia="Calibri" w:hAnsi="Georgia" w:cs="Calibri"/>
          <w:bCs/>
          <w:sz w:val="24"/>
          <w:szCs w:val="24"/>
          <w:highlight w:val="yellow"/>
        </w:rPr>
      </w:pPr>
    </w:p>
    <w:p w14:paraId="6831C9BA" w14:textId="77777777" w:rsidR="00D2387E" w:rsidRPr="009854C7" w:rsidRDefault="00D2387E" w:rsidP="00D2387E">
      <w:pPr>
        <w:tabs>
          <w:tab w:val="left" w:pos="0"/>
        </w:tabs>
        <w:contextualSpacing/>
        <w:rPr>
          <w:rFonts w:ascii="Georgia" w:eastAsia="Calibri" w:hAnsi="Georgia" w:cs="Calibri"/>
          <w:bCs/>
          <w:sz w:val="24"/>
          <w:szCs w:val="24"/>
        </w:rPr>
      </w:pPr>
      <w:r>
        <w:rPr>
          <w:rFonts w:ascii="Georgia" w:eastAsia="Calibri" w:hAnsi="Georgia" w:cs="Calibri"/>
          <w:b/>
          <w:bCs/>
          <w:smallCaps/>
          <w:sz w:val="24"/>
          <w:szCs w:val="24"/>
          <w:lang w:val="en-GB"/>
        </w:rPr>
        <w:t>4.4. Source of data</w:t>
      </w:r>
      <w:r>
        <w:rPr>
          <w:rFonts w:ascii="Georgia" w:eastAsia="Calibri" w:hAnsi="Georgia" w:cs="Calibri"/>
          <w:smallCaps/>
          <w:sz w:val="24"/>
          <w:szCs w:val="24"/>
          <w:lang w:val="en-GB"/>
        </w:rPr>
        <w:t>:</w:t>
      </w:r>
      <w:r>
        <w:rPr>
          <w:rFonts w:ascii="Georgia" w:eastAsia="Calibri" w:hAnsi="Georgia" w:cs="Calibri"/>
          <w:sz w:val="24"/>
          <w:szCs w:val="24"/>
          <w:lang w:val="en-GB"/>
        </w:rPr>
        <w:t xml:space="preserve"> The University collects data from the data subject.</w:t>
      </w:r>
    </w:p>
    <w:p w14:paraId="5914D1E4" w14:textId="77777777" w:rsidR="00D2387E" w:rsidRPr="00D2387E" w:rsidRDefault="00D2387E" w:rsidP="00D2387E">
      <w:pPr>
        <w:tabs>
          <w:tab w:val="left" w:pos="0"/>
        </w:tabs>
        <w:contextualSpacing/>
        <w:rPr>
          <w:rFonts w:ascii="Georgia" w:eastAsia="Calibri" w:hAnsi="Georgia" w:cs="Calibri"/>
          <w:bCs/>
          <w:sz w:val="24"/>
          <w:szCs w:val="24"/>
          <w:highlight w:val="yellow"/>
        </w:rPr>
      </w:pPr>
    </w:p>
    <w:p w14:paraId="0EC4F232" w14:textId="77777777" w:rsidR="00D2387E" w:rsidRPr="009854C7" w:rsidRDefault="00D2387E" w:rsidP="00D2387E">
      <w:pPr>
        <w:tabs>
          <w:tab w:val="left" w:pos="0"/>
        </w:tabs>
        <w:spacing w:after="0"/>
        <w:contextualSpacing/>
        <w:rPr>
          <w:rFonts w:ascii="Georgia" w:eastAsia="Calibri" w:hAnsi="Georgia" w:cs="Calibri"/>
          <w:b/>
          <w:smallCaps/>
          <w:sz w:val="24"/>
          <w:szCs w:val="24"/>
        </w:rPr>
      </w:pPr>
      <w:r>
        <w:rPr>
          <w:rFonts w:ascii="Georgia" w:eastAsia="Calibri" w:hAnsi="Georgia" w:cs="Calibri"/>
          <w:b/>
          <w:bCs/>
          <w:smallCaps/>
          <w:sz w:val="24"/>
          <w:szCs w:val="24"/>
          <w:lang w:val="en-GB"/>
        </w:rPr>
        <w:t>4.5. Duration of data processing:</w:t>
      </w:r>
    </w:p>
    <w:p w14:paraId="348C1DE4" w14:textId="77777777" w:rsidR="00D2387E" w:rsidRPr="009854C7" w:rsidRDefault="00D2387E" w:rsidP="00D2387E">
      <w:pPr>
        <w:pStyle w:val="Listaszerbekezds"/>
        <w:numPr>
          <w:ilvl w:val="1"/>
          <w:numId w:val="17"/>
        </w:numPr>
        <w:tabs>
          <w:tab w:val="left" w:pos="0"/>
        </w:tabs>
        <w:spacing w:after="0"/>
        <w:rPr>
          <w:rFonts w:ascii="Georgia" w:eastAsia="Calibri" w:hAnsi="Georgia" w:cs="Times New Roman"/>
          <w:sz w:val="24"/>
          <w:szCs w:val="24"/>
        </w:rPr>
      </w:pPr>
      <w:r>
        <w:rPr>
          <w:rFonts w:ascii="Georgia" w:eastAsia="Calibri" w:hAnsi="Georgia" w:cs="Times New Roman"/>
          <w:sz w:val="24"/>
          <w:szCs w:val="24"/>
          <w:lang w:val="en-GB"/>
        </w:rPr>
        <w:t>The University will erase the data of applicants who did not gain admission within 90 days at the latest.</w:t>
      </w:r>
    </w:p>
    <w:p w14:paraId="7E63705E" w14:textId="77777777" w:rsidR="00D2387E" w:rsidRPr="009854C7" w:rsidRDefault="00D2387E" w:rsidP="00D2387E">
      <w:pPr>
        <w:pStyle w:val="Listaszerbekezds"/>
        <w:numPr>
          <w:ilvl w:val="1"/>
          <w:numId w:val="17"/>
        </w:numPr>
        <w:tabs>
          <w:tab w:val="left" w:pos="0"/>
        </w:tabs>
        <w:spacing w:after="0"/>
        <w:rPr>
          <w:rFonts w:ascii="Georgia" w:eastAsia="Calibri" w:hAnsi="Georgia" w:cs="Times New Roman"/>
          <w:sz w:val="24"/>
          <w:szCs w:val="24"/>
        </w:rPr>
      </w:pPr>
      <w:r>
        <w:rPr>
          <w:rFonts w:ascii="Georgia" w:eastAsia="Calibri" w:hAnsi="Georgia" w:cs="Times New Roman"/>
          <w:sz w:val="24"/>
          <w:szCs w:val="24"/>
          <w:lang w:val="en-GB"/>
        </w:rPr>
        <w:t>The University shall delete the data of applicants who have been admitted but do not enter into an adult education contract, no later than 30 days after the contract signing deadline.</w:t>
      </w:r>
    </w:p>
    <w:p w14:paraId="47DABD5C" w14:textId="77777777" w:rsidR="00D2387E" w:rsidRPr="009854C7" w:rsidRDefault="00D2387E" w:rsidP="00D2387E">
      <w:pPr>
        <w:pStyle w:val="Listaszerbekezds"/>
        <w:numPr>
          <w:ilvl w:val="1"/>
          <w:numId w:val="17"/>
        </w:numPr>
        <w:tabs>
          <w:tab w:val="left" w:pos="0"/>
        </w:tabs>
        <w:spacing w:after="0"/>
        <w:jc w:val="both"/>
        <w:rPr>
          <w:rFonts w:ascii="Georgia" w:eastAsia="Calibri" w:hAnsi="Georgia" w:cs="Times New Roman"/>
          <w:sz w:val="24"/>
          <w:szCs w:val="24"/>
        </w:rPr>
      </w:pPr>
      <w:r>
        <w:rPr>
          <w:rFonts w:ascii="Georgia" w:eastAsia="Calibri" w:hAnsi="Georgia" w:cs="Times New Roman"/>
          <w:sz w:val="24"/>
          <w:szCs w:val="24"/>
          <w:lang w:val="en-GB"/>
        </w:rPr>
        <w:t>The University shall process the data of those entering into an adult training contract until the last day of the eighth year following the conclusion of said contract."</w:t>
      </w:r>
    </w:p>
    <w:p w14:paraId="2D9F4BF6" w14:textId="77777777" w:rsidR="00D2387E" w:rsidRPr="00D2387E" w:rsidRDefault="00D2387E" w:rsidP="00D2387E">
      <w:pPr>
        <w:pStyle w:val="Listaszerbekezds"/>
        <w:tabs>
          <w:tab w:val="left" w:pos="0"/>
        </w:tabs>
        <w:spacing w:after="0" w:line="240" w:lineRule="auto"/>
        <w:rPr>
          <w:rFonts w:ascii="Georgia" w:eastAsia="Calibri" w:hAnsi="Georgia" w:cs="Calibri"/>
          <w:bCs/>
          <w:sz w:val="24"/>
          <w:szCs w:val="24"/>
          <w:highlight w:val="yellow"/>
        </w:rPr>
      </w:pPr>
    </w:p>
    <w:p w14:paraId="5331F887" w14:textId="77777777" w:rsidR="00D2387E" w:rsidRPr="009854C7" w:rsidRDefault="00D2387E" w:rsidP="00D2387E">
      <w:pPr>
        <w:pStyle w:val="Listaszerbekezds"/>
        <w:numPr>
          <w:ilvl w:val="0"/>
          <w:numId w:val="1"/>
        </w:numPr>
        <w:shd w:val="clear" w:color="auto" w:fill="A6A6A6"/>
        <w:tabs>
          <w:tab w:val="left" w:pos="0"/>
        </w:tabs>
        <w:rPr>
          <w:rFonts w:ascii="Georgia" w:eastAsia="Calibri" w:hAnsi="Georgia" w:cs="Calibri"/>
          <w:b/>
          <w:smallCaps/>
          <w:sz w:val="24"/>
          <w:szCs w:val="24"/>
        </w:rPr>
      </w:pPr>
      <w:r>
        <w:rPr>
          <w:rFonts w:ascii="Georgia" w:eastAsia="Calibri" w:hAnsi="Georgia" w:cs="Calibri"/>
          <w:b/>
          <w:bCs/>
          <w:smallCaps/>
          <w:sz w:val="24"/>
          <w:szCs w:val="24"/>
          <w:lang w:val="en-GB"/>
        </w:rPr>
        <w:t>Access to data</w:t>
      </w:r>
    </w:p>
    <w:p w14:paraId="3F183CEB" w14:textId="77777777" w:rsidR="00D2387E" w:rsidRPr="009854C7" w:rsidRDefault="00D2387E" w:rsidP="00D2387E">
      <w:pPr>
        <w:tabs>
          <w:tab w:val="left" w:pos="0"/>
          <w:tab w:val="left" w:pos="1185"/>
        </w:tabs>
        <w:jc w:val="both"/>
        <w:rPr>
          <w:rFonts w:ascii="Georgia" w:eastAsia="Calibri" w:hAnsi="Georgia" w:cs="Times New Roman"/>
          <w:sz w:val="24"/>
          <w:szCs w:val="24"/>
        </w:rPr>
      </w:pPr>
      <w:r>
        <w:rPr>
          <w:rFonts w:ascii="Georgia" w:eastAsia="Calibri" w:hAnsi="Georgia" w:cs="Times New Roman"/>
          <w:sz w:val="24"/>
          <w:szCs w:val="24"/>
          <w:lang w:val="en-GB"/>
        </w:rPr>
        <w:t xml:space="preserve">The personal data may be accessed by the relevant staff of the organisational units involved in attaining the purpose of data processing on behalf of CORVINUS as defined in Point 4, in order to carry out their tasks, as defined in university regulations. </w:t>
      </w:r>
    </w:p>
    <w:p w14:paraId="1FE5D01A" w14:textId="77777777" w:rsidR="00D2387E" w:rsidRPr="009854C7" w:rsidRDefault="00D2387E" w:rsidP="00D2387E">
      <w:pPr>
        <w:pStyle w:val="Listaszerbekezds"/>
        <w:numPr>
          <w:ilvl w:val="0"/>
          <w:numId w:val="1"/>
        </w:numPr>
        <w:shd w:val="clear" w:color="auto" w:fill="A6A6A6"/>
        <w:tabs>
          <w:tab w:val="left" w:pos="0"/>
        </w:tabs>
        <w:rPr>
          <w:rFonts w:ascii="Georgia" w:eastAsia="Calibri" w:hAnsi="Georgia" w:cs="Calibri"/>
          <w:b/>
          <w:smallCaps/>
          <w:sz w:val="24"/>
          <w:szCs w:val="24"/>
        </w:rPr>
      </w:pPr>
      <w:r>
        <w:rPr>
          <w:rFonts w:ascii="Georgia" w:eastAsia="Calibri" w:hAnsi="Georgia" w:cs="Calibri"/>
          <w:b/>
          <w:bCs/>
          <w:smallCaps/>
          <w:sz w:val="24"/>
          <w:szCs w:val="24"/>
          <w:lang w:val="en-GB"/>
        </w:rPr>
        <w:t>Data transfer</w:t>
      </w:r>
    </w:p>
    <w:p w14:paraId="4E6D28EC" w14:textId="77777777" w:rsidR="00D2387E" w:rsidRPr="009854C7" w:rsidRDefault="00D2387E" w:rsidP="00D2387E">
      <w:pPr>
        <w:pStyle w:val="cf0"/>
        <w:spacing w:before="0" w:beforeAutospacing="0" w:after="0" w:afterAutospacing="0"/>
        <w:jc w:val="both"/>
        <w:rPr>
          <w:rFonts w:ascii="Georgia" w:hAnsi="Georgia"/>
          <w:iCs/>
        </w:rPr>
      </w:pPr>
      <w:r>
        <w:rPr>
          <w:rFonts w:ascii="Georgia" w:hAnsi="Georgia"/>
          <w:lang w:val="en-GB"/>
        </w:rPr>
        <w:t xml:space="preserve">Pursuant to Section 15 of the Adult Education Act, the adult education provider shall provide data to the adult education administrative body via the adult education data </w:t>
      </w:r>
      <w:r>
        <w:rPr>
          <w:rFonts w:ascii="Georgia" w:hAnsi="Georgia"/>
          <w:lang w:val="en-GB"/>
        </w:rPr>
        <w:lastRenderedPageBreak/>
        <w:t>reporting system regarding the participants' personal identification data, electronic mail addresses, highest level of education, training fees, and the party bearing the costs of the training.</w:t>
      </w:r>
    </w:p>
    <w:p w14:paraId="4CC7B768" w14:textId="77777777" w:rsidR="00D2387E" w:rsidRPr="009854C7" w:rsidRDefault="00D2387E" w:rsidP="00D2387E">
      <w:pPr>
        <w:pStyle w:val="cf0"/>
        <w:spacing w:before="0" w:beforeAutospacing="0" w:after="0" w:afterAutospacing="0"/>
        <w:jc w:val="both"/>
        <w:rPr>
          <w:rFonts w:ascii="Georgia" w:hAnsi="Georgia"/>
          <w:iCs/>
        </w:rPr>
      </w:pPr>
      <w:r>
        <w:rPr>
          <w:rFonts w:ascii="Georgia" w:hAnsi="Georgia"/>
          <w:lang w:val="en-GB"/>
        </w:rPr>
        <w:t>In all other cases, the consent of the data subject is required for the transfer.</w:t>
      </w:r>
    </w:p>
    <w:p w14:paraId="24D3EA2C" w14:textId="77777777" w:rsidR="00D2387E" w:rsidRPr="00050C63" w:rsidRDefault="00D2387E" w:rsidP="00D2387E">
      <w:pPr>
        <w:pStyle w:val="cf0"/>
        <w:spacing w:before="0" w:beforeAutospacing="0" w:after="0" w:afterAutospacing="0"/>
        <w:rPr>
          <w:rFonts w:ascii="Georgia" w:hAnsi="Georgia"/>
        </w:rPr>
      </w:pPr>
      <w:r>
        <w:rPr>
          <w:rFonts w:ascii="Georgia" w:hAnsi="Georgia"/>
          <w:lang w:val="en-GB"/>
        </w:rPr>
        <w:t>The University does not transfer data to any third country for the purposes of the present data processing.</w:t>
      </w:r>
    </w:p>
    <w:p w14:paraId="7CEF946B" w14:textId="77777777" w:rsidR="00D2387E" w:rsidRPr="00050C63" w:rsidRDefault="00D2387E" w:rsidP="00D2387E">
      <w:pPr>
        <w:pStyle w:val="cf0"/>
        <w:spacing w:before="0" w:beforeAutospacing="0" w:after="0" w:afterAutospacing="0"/>
        <w:rPr>
          <w:rFonts w:ascii="Georgia" w:hAnsi="Georgia"/>
          <w:iCs/>
        </w:rPr>
      </w:pPr>
    </w:p>
    <w:p w14:paraId="63956191" w14:textId="77777777" w:rsidR="004F68C7" w:rsidRPr="00050C63" w:rsidRDefault="004F68C7" w:rsidP="002E2E10">
      <w:pPr>
        <w:pStyle w:val="Listaszerbekezds"/>
        <w:numPr>
          <w:ilvl w:val="0"/>
          <w:numId w:val="1"/>
        </w:numPr>
        <w:shd w:val="clear" w:color="auto" w:fill="A6A6A6"/>
        <w:tabs>
          <w:tab w:val="left" w:pos="0"/>
        </w:tabs>
        <w:rPr>
          <w:rFonts w:ascii="Georgia" w:eastAsia="Calibri" w:hAnsi="Georgia" w:cs="Calibri"/>
          <w:b/>
          <w:smallCaps/>
          <w:sz w:val="24"/>
          <w:szCs w:val="24"/>
        </w:rPr>
      </w:pPr>
      <w:r>
        <w:rPr>
          <w:rFonts w:ascii="Georgia" w:eastAsia="Calibri" w:hAnsi="Georgia" w:cs="Calibri"/>
          <w:b/>
          <w:bCs/>
          <w:smallCaps/>
          <w:sz w:val="24"/>
          <w:szCs w:val="24"/>
          <w:lang w:val="en-GB"/>
        </w:rPr>
        <w:t>Data Security Measures</w:t>
      </w:r>
    </w:p>
    <w:p w14:paraId="02A08A76" w14:textId="245790C3" w:rsidR="0027238D" w:rsidRPr="00050C63" w:rsidRDefault="003528B0" w:rsidP="0027238D">
      <w:pPr>
        <w:jc w:val="both"/>
        <w:rPr>
          <w:rFonts w:ascii="Georgia" w:hAnsi="Georgia"/>
          <w:sz w:val="24"/>
          <w:szCs w:val="24"/>
        </w:rPr>
      </w:pPr>
      <w:r>
        <w:rPr>
          <w:rFonts w:ascii="Georgia" w:hAnsi="Georgia"/>
          <w:sz w:val="24"/>
          <w:szCs w:val="24"/>
          <w:lang w:val="en-GB"/>
        </w:rPr>
        <w:t>The University takes appropriate technical and organisational measures to protect the personal data it processes against accidental or unlawful destruction, loss, alteration and unauthorised data processing, access or disclosure.</w:t>
      </w:r>
    </w:p>
    <w:p w14:paraId="0971672D" w14:textId="5C9C9682" w:rsidR="002E2E10" w:rsidRPr="00050C63" w:rsidRDefault="002E2E10" w:rsidP="002E2E10">
      <w:pPr>
        <w:pStyle w:val="Listaszerbekezds"/>
        <w:numPr>
          <w:ilvl w:val="0"/>
          <w:numId w:val="1"/>
        </w:numPr>
        <w:shd w:val="clear" w:color="auto" w:fill="A6A6A6"/>
        <w:tabs>
          <w:tab w:val="left" w:pos="0"/>
        </w:tabs>
        <w:rPr>
          <w:rFonts w:ascii="Georgia" w:eastAsia="Calibri" w:hAnsi="Georgia" w:cs="Calibri"/>
          <w:b/>
          <w:smallCaps/>
          <w:sz w:val="24"/>
          <w:szCs w:val="24"/>
        </w:rPr>
      </w:pPr>
      <w:r>
        <w:rPr>
          <w:rFonts w:ascii="Georgia" w:eastAsia="Calibri" w:hAnsi="Georgia" w:cs="Calibri"/>
          <w:b/>
          <w:bCs/>
          <w:smallCaps/>
          <w:sz w:val="24"/>
          <w:szCs w:val="24"/>
          <w:lang w:val="en-GB"/>
        </w:rPr>
        <w:t>Engaging a Data Controller</w:t>
      </w:r>
    </w:p>
    <w:p w14:paraId="3F2CA9C0" w14:textId="3F5A9B84" w:rsidR="00FA47CD" w:rsidRDefault="00806C04" w:rsidP="00806C04">
      <w:pPr>
        <w:tabs>
          <w:tab w:val="left" w:pos="0"/>
          <w:tab w:val="left" w:pos="1185"/>
        </w:tabs>
        <w:jc w:val="both"/>
        <w:rPr>
          <w:rFonts w:ascii="Georgia" w:eastAsia="Calibri" w:hAnsi="Georgia" w:cs="Times New Roman"/>
          <w:iCs/>
          <w:sz w:val="24"/>
          <w:szCs w:val="24"/>
          <w:highlight w:val="yellow"/>
        </w:rPr>
      </w:pPr>
      <w:r>
        <w:rPr>
          <w:rFonts w:ascii="Georgia" w:hAnsi="Georgia"/>
          <w:sz w:val="24"/>
          <w:szCs w:val="24"/>
          <w:lang w:val="en-GB"/>
        </w:rPr>
        <w:t>The University does not engage a data processor for data processing under this Data Processing Notice.</w:t>
      </w:r>
    </w:p>
    <w:p w14:paraId="64FDD65E" w14:textId="77777777" w:rsidR="004F68C7" w:rsidRPr="00050C63" w:rsidRDefault="004F68C7" w:rsidP="000705BD">
      <w:pPr>
        <w:numPr>
          <w:ilvl w:val="0"/>
          <w:numId w:val="9"/>
        </w:numPr>
        <w:shd w:val="clear" w:color="auto" w:fill="A6A6A6"/>
        <w:tabs>
          <w:tab w:val="left" w:pos="0"/>
        </w:tabs>
        <w:contextualSpacing/>
        <w:rPr>
          <w:rFonts w:ascii="Georgia" w:eastAsia="Calibri" w:hAnsi="Georgia" w:cs="Calibri"/>
          <w:b/>
          <w:smallCaps/>
          <w:sz w:val="24"/>
          <w:szCs w:val="24"/>
        </w:rPr>
      </w:pPr>
      <w:r>
        <w:rPr>
          <w:rFonts w:ascii="Georgia" w:eastAsia="Calibri" w:hAnsi="Georgia" w:cs="Calibri"/>
          <w:b/>
          <w:bCs/>
          <w:smallCaps/>
          <w:sz w:val="24"/>
          <w:szCs w:val="24"/>
          <w:lang w:val="en-GB"/>
        </w:rPr>
        <w:t>Rights in relation to data processing</w:t>
      </w:r>
    </w:p>
    <w:p w14:paraId="7915D339" w14:textId="77777777" w:rsidR="00097CCB" w:rsidRPr="00050C63" w:rsidRDefault="00097CCB" w:rsidP="00097CCB">
      <w:pPr>
        <w:tabs>
          <w:tab w:val="left" w:pos="0"/>
          <w:tab w:val="left" w:pos="1095"/>
        </w:tabs>
        <w:contextualSpacing/>
        <w:jc w:val="both"/>
        <w:rPr>
          <w:rFonts w:ascii="Georgia" w:eastAsia="Calibri" w:hAnsi="Georgia" w:cs="Times New Roman"/>
          <w:sz w:val="24"/>
          <w:szCs w:val="24"/>
        </w:rPr>
      </w:pPr>
    </w:p>
    <w:p w14:paraId="5555344E" w14:textId="77777777" w:rsidR="004F68C7" w:rsidRPr="00050C63" w:rsidRDefault="004F68C7" w:rsidP="00324855">
      <w:pPr>
        <w:numPr>
          <w:ilvl w:val="1"/>
          <w:numId w:val="9"/>
        </w:numPr>
        <w:tabs>
          <w:tab w:val="left" w:pos="0"/>
          <w:tab w:val="left" w:pos="1095"/>
        </w:tabs>
        <w:ind w:hanging="720"/>
        <w:contextualSpacing/>
        <w:jc w:val="both"/>
        <w:rPr>
          <w:rFonts w:ascii="Georgia" w:eastAsia="Calibri" w:hAnsi="Georgia" w:cs="Times New Roman"/>
          <w:i/>
          <w:sz w:val="24"/>
          <w:szCs w:val="24"/>
        </w:rPr>
      </w:pPr>
      <w:r>
        <w:rPr>
          <w:rFonts w:ascii="Georgia" w:eastAsia="Calibri" w:hAnsi="Georgia" w:cs="Times New Roman"/>
          <w:i/>
          <w:iCs/>
          <w:sz w:val="24"/>
          <w:szCs w:val="24"/>
          <w:lang w:val="en-GB"/>
        </w:rPr>
        <w:t>The right to request information</w:t>
      </w:r>
    </w:p>
    <w:p w14:paraId="40C48541" w14:textId="43207308"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r>
        <w:rPr>
          <w:rFonts w:ascii="Georgia" w:eastAsia="Calibri" w:hAnsi="Georgia" w:cs="Times New Roman"/>
          <w:sz w:val="24"/>
          <w:szCs w:val="24"/>
          <w:lang w:val="en-GB"/>
        </w:rPr>
        <w:t>You may request information from data controllers in writing, using the contact details provided in Section 1.1:</w:t>
      </w:r>
    </w:p>
    <w:p w14:paraId="4E38DE30" w14:textId="77777777" w:rsidR="004F68C7" w:rsidRPr="00050C63" w:rsidRDefault="004F68C7" w:rsidP="004F68C7">
      <w:pPr>
        <w:numPr>
          <w:ilvl w:val="0"/>
          <w:numId w:val="2"/>
        </w:num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the nature of the processed personal data,</w:t>
      </w:r>
    </w:p>
    <w:p w14:paraId="76B0AD87" w14:textId="77777777" w:rsidR="004F68C7" w:rsidRPr="00050C63" w:rsidRDefault="004F68C7" w:rsidP="004F68C7">
      <w:pPr>
        <w:numPr>
          <w:ilvl w:val="0"/>
          <w:numId w:val="2"/>
        </w:num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the legal basis of the data processing,</w:t>
      </w:r>
    </w:p>
    <w:p w14:paraId="72FE08EE" w14:textId="77777777" w:rsidR="004F68C7" w:rsidRPr="00050C63" w:rsidRDefault="004F68C7" w:rsidP="004F68C7">
      <w:pPr>
        <w:numPr>
          <w:ilvl w:val="0"/>
          <w:numId w:val="2"/>
        </w:num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the purpose of the data processing,</w:t>
      </w:r>
    </w:p>
    <w:p w14:paraId="16A97A17" w14:textId="77777777" w:rsidR="004F68C7" w:rsidRPr="00050C63" w:rsidRDefault="004F68C7" w:rsidP="004F68C7">
      <w:pPr>
        <w:numPr>
          <w:ilvl w:val="0"/>
          <w:numId w:val="2"/>
        </w:num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 xml:space="preserve">the sources, </w:t>
      </w:r>
    </w:p>
    <w:p w14:paraId="7EBD7FEC" w14:textId="77777777" w:rsidR="004F68C7" w:rsidRPr="00050C63" w:rsidRDefault="004F68C7" w:rsidP="004F68C7">
      <w:pPr>
        <w:numPr>
          <w:ilvl w:val="0"/>
          <w:numId w:val="2"/>
        </w:num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 xml:space="preserve">the duration of the data processing, </w:t>
      </w:r>
    </w:p>
    <w:p w14:paraId="46E16A15" w14:textId="77777777" w:rsidR="004F68C7" w:rsidRPr="00050C63" w:rsidRDefault="004F68C7" w:rsidP="004F68C7">
      <w:pPr>
        <w:numPr>
          <w:ilvl w:val="0"/>
          <w:numId w:val="2"/>
        </w:num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to whom, when, under what law, to which personal data the University has given access or to whom the University has transferred your personal data.</w:t>
      </w:r>
    </w:p>
    <w:p w14:paraId="50AF9074" w14:textId="77777777" w:rsidR="004F68C7" w:rsidRPr="00050C63" w:rsidRDefault="004F68C7" w:rsidP="004F68C7">
      <w:pPr>
        <w:tabs>
          <w:tab w:val="left" w:pos="0"/>
          <w:tab w:val="left" w:pos="1095"/>
        </w:tabs>
        <w:ind w:left="1080"/>
        <w:contextualSpacing/>
        <w:jc w:val="both"/>
        <w:rPr>
          <w:rFonts w:ascii="Georgia" w:eastAsia="Calibri" w:hAnsi="Georgia" w:cs="Times New Roman"/>
          <w:sz w:val="24"/>
          <w:szCs w:val="24"/>
        </w:rPr>
      </w:pPr>
    </w:p>
    <w:p w14:paraId="7A459066" w14:textId="77777777" w:rsidR="004F68C7" w:rsidRPr="00050C63" w:rsidRDefault="004F68C7" w:rsidP="00324855">
      <w:pPr>
        <w:numPr>
          <w:ilvl w:val="1"/>
          <w:numId w:val="9"/>
        </w:numPr>
        <w:tabs>
          <w:tab w:val="left" w:pos="0"/>
          <w:tab w:val="left" w:pos="1095"/>
        </w:tabs>
        <w:ind w:hanging="720"/>
        <w:contextualSpacing/>
        <w:jc w:val="both"/>
        <w:rPr>
          <w:rFonts w:ascii="Georgia" w:eastAsia="Calibri" w:hAnsi="Georgia" w:cs="Times New Roman"/>
          <w:sz w:val="24"/>
          <w:szCs w:val="24"/>
        </w:rPr>
      </w:pPr>
      <w:r>
        <w:rPr>
          <w:rFonts w:ascii="Georgia" w:eastAsia="Calibri" w:hAnsi="Georgia" w:cs="Times New Roman"/>
          <w:i/>
          <w:iCs/>
          <w:sz w:val="24"/>
          <w:szCs w:val="24"/>
          <w:lang w:val="en-GB"/>
        </w:rPr>
        <w:t>The right to rectification</w:t>
      </w:r>
    </w:p>
    <w:p w14:paraId="59C18639" w14:textId="7898B8A5"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r>
        <w:rPr>
          <w:rFonts w:ascii="Georgia" w:eastAsia="Calibri" w:hAnsi="Georgia" w:cs="Times New Roman"/>
          <w:sz w:val="24"/>
          <w:szCs w:val="24"/>
          <w:lang w:val="en-GB"/>
        </w:rPr>
        <w:t xml:space="preserve">You may request in writing, via the contact details provided in Point 1.1, that the data controller amend any of your personal data (for example, you may change your e-mail address or postal address at any time). </w:t>
      </w:r>
    </w:p>
    <w:p w14:paraId="70472B92" w14:textId="77777777"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p>
    <w:p w14:paraId="755F6B55" w14:textId="77777777" w:rsidR="004F68C7" w:rsidRPr="00050C63" w:rsidRDefault="004F68C7" w:rsidP="00324855">
      <w:pPr>
        <w:numPr>
          <w:ilvl w:val="1"/>
          <w:numId w:val="9"/>
        </w:numPr>
        <w:tabs>
          <w:tab w:val="left" w:pos="0"/>
          <w:tab w:val="left" w:pos="1095"/>
        </w:tabs>
        <w:ind w:hanging="720"/>
        <w:contextualSpacing/>
        <w:jc w:val="both"/>
        <w:rPr>
          <w:rFonts w:ascii="Georgia" w:eastAsia="Calibri" w:hAnsi="Georgia" w:cs="Times New Roman"/>
          <w:i/>
          <w:sz w:val="24"/>
          <w:szCs w:val="24"/>
        </w:rPr>
      </w:pPr>
      <w:r>
        <w:rPr>
          <w:rFonts w:ascii="Georgia" w:eastAsia="Calibri" w:hAnsi="Georgia" w:cs="Times New Roman"/>
          <w:i/>
          <w:iCs/>
          <w:sz w:val="24"/>
          <w:szCs w:val="24"/>
          <w:lang w:val="en-GB"/>
        </w:rPr>
        <w:t>The right to erasure</w:t>
      </w:r>
    </w:p>
    <w:p w14:paraId="68A5A046" w14:textId="4979A34F"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r>
        <w:rPr>
          <w:rFonts w:ascii="Georgia" w:eastAsia="Calibri" w:hAnsi="Georgia" w:cs="Times New Roman"/>
          <w:sz w:val="24"/>
          <w:szCs w:val="24"/>
          <w:lang w:val="en-GB"/>
        </w:rPr>
        <w:t>You may request the deletion of your personal data by writing to the University, using the contact details provided in Point 1.1. In the case of data processing required by law, a request for erasure cannot be granted.</w:t>
      </w:r>
    </w:p>
    <w:p w14:paraId="35029C22" w14:textId="77777777"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p>
    <w:p w14:paraId="402CA41C" w14:textId="77777777" w:rsidR="004F68C7" w:rsidRPr="00050C63" w:rsidRDefault="004F68C7" w:rsidP="00324855">
      <w:pPr>
        <w:numPr>
          <w:ilvl w:val="1"/>
          <w:numId w:val="9"/>
        </w:numPr>
        <w:tabs>
          <w:tab w:val="left" w:pos="0"/>
          <w:tab w:val="left" w:pos="1095"/>
        </w:tabs>
        <w:ind w:hanging="720"/>
        <w:contextualSpacing/>
        <w:jc w:val="both"/>
        <w:rPr>
          <w:rFonts w:ascii="Georgia" w:eastAsia="Calibri" w:hAnsi="Georgia" w:cs="Times New Roman"/>
          <w:i/>
          <w:sz w:val="24"/>
          <w:szCs w:val="24"/>
        </w:rPr>
      </w:pPr>
      <w:r>
        <w:rPr>
          <w:rFonts w:ascii="Georgia" w:eastAsia="Calibri" w:hAnsi="Georgia" w:cs="Times New Roman"/>
          <w:i/>
          <w:iCs/>
          <w:sz w:val="24"/>
          <w:szCs w:val="24"/>
          <w:lang w:val="en-GB"/>
        </w:rPr>
        <w:t>The right to blocking (restriction of data processing)</w:t>
      </w:r>
    </w:p>
    <w:p w14:paraId="0E2A5C59" w14:textId="6D82A781" w:rsidR="000C142E" w:rsidRPr="00050C63" w:rsidRDefault="000C142E" w:rsidP="000C142E">
      <w:pPr>
        <w:tabs>
          <w:tab w:val="left" w:pos="0"/>
          <w:tab w:val="left" w:pos="1095"/>
        </w:tabs>
        <w:ind w:left="720"/>
        <w:contextualSpacing/>
        <w:jc w:val="both"/>
        <w:rPr>
          <w:rFonts w:ascii="Georgia" w:eastAsia="Calibri" w:hAnsi="Georgia" w:cs="Times New Roman"/>
          <w:sz w:val="24"/>
          <w:szCs w:val="24"/>
        </w:rPr>
      </w:pPr>
      <w:r>
        <w:rPr>
          <w:rFonts w:ascii="Georgia" w:eastAsia="Calibri" w:hAnsi="Georgia" w:cs="Times New Roman"/>
          <w:sz w:val="24"/>
          <w:szCs w:val="24"/>
          <w:lang w:val="en-GB"/>
        </w:rPr>
        <w:t>At the request of the data subject, the data controller shall restrict data processing if one of the following conditions is met:</w:t>
      </w:r>
    </w:p>
    <w:p w14:paraId="0A258492" w14:textId="77777777" w:rsidR="000C142E" w:rsidRPr="00050C63" w:rsidRDefault="000C142E" w:rsidP="000C142E">
      <w:pPr>
        <w:pStyle w:val="Listaszerbekezds"/>
        <w:numPr>
          <w:ilvl w:val="0"/>
          <w:numId w:val="13"/>
        </w:numPr>
        <w:tabs>
          <w:tab w:val="left" w:pos="0"/>
          <w:tab w:val="left" w:pos="1095"/>
        </w:tabs>
        <w:spacing w:line="256" w:lineRule="auto"/>
        <w:jc w:val="both"/>
        <w:rPr>
          <w:rFonts w:ascii="Georgia" w:eastAsia="Calibri" w:hAnsi="Georgia" w:cs="Times New Roman"/>
          <w:sz w:val="24"/>
          <w:szCs w:val="24"/>
        </w:rPr>
      </w:pPr>
      <w:r>
        <w:rPr>
          <w:rFonts w:ascii="Georgia" w:eastAsia="Calibri" w:hAnsi="Georgia" w:cs="Times New Roman"/>
          <w:sz w:val="24"/>
          <w:szCs w:val="24"/>
          <w:lang w:val="en-GB"/>
        </w:rPr>
        <w:t>the data subject contests the accuracy of the personal data, in which case the restriction applies for the period of time necessary to allow the data controller to verify the accuracy of the personal data;</w:t>
      </w:r>
    </w:p>
    <w:p w14:paraId="5C5B9E64" w14:textId="77777777" w:rsidR="000C142E" w:rsidRPr="00050C63" w:rsidRDefault="000C142E" w:rsidP="000C142E">
      <w:pPr>
        <w:pStyle w:val="Listaszerbekezds"/>
        <w:numPr>
          <w:ilvl w:val="0"/>
          <w:numId w:val="13"/>
        </w:numPr>
        <w:tabs>
          <w:tab w:val="left" w:pos="0"/>
          <w:tab w:val="left" w:pos="1095"/>
        </w:tabs>
        <w:spacing w:line="256" w:lineRule="auto"/>
        <w:jc w:val="both"/>
        <w:rPr>
          <w:rFonts w:ascii="Georgia" w:eastAsia="Calibri" w:hAnsi="Georgia" w:cs="Times New Roman"/>
          <w:sz w:val="24"/>
          <w:szCs w:val="24"/>
        </w:rPr>
      </w:pPr>
      <w:r>
        <w:rPr>
          <w:rFonts w:ascii="Georgia" w:eastAsia="Calibri" w:hAnsi="Georgia" w:cs="Times New Roman"/>
          <w:sz w:val="24"/>
          <w:szCs w:val="24"/>
          <w:lang w:val="en-GB"/>
        </w:rPr>
        <w:t>the data processing is unlawful and the data subject opposes the erasure of the data and requests instead the restriction of their use;</w:t>
      </w:r>
    </w:p>
    <w:p w14:paraId="5F8F20F5" w14:textId="085B31F7" w:rsidR="000C142E" w:rsidRPr="00050C63" w:rsidRDefault="000C142E" w:rsidP="000C142E">
      <w:pPr>
        <w:pStyle w:val="Listaszerbekezds"/>
        <w:numPr>
          <w:ilvl w:val="0"/>
          <w:numId w:val="13"/>
        </w:numPr>
        <w:tabs>
          <w:tab w:val="left" w:pos="0"/>
          <w:tab w:val="left" w:pos="1095"/>
        </w:tabs>
        <w:spacing w:line="256" w:lineRule="auto"/>
        <w:jc w:val="both"/>
        <w:rPr>
          <w:rFonts w:ascii="Georgia" w:eastAsia="Calibri" w:hAnsi="Georgia" w:cs="Times New Roman"/>
          <w:sz w:val="24"/>
          <w:szCs w:val="24"/>
        </w:rPr>
      </w:pPr>
      <w:r>
        <w:rPr>
          <w:rFonts w:ascii="Georgia" w:eastAsia="Calibri" w:hAnsi="Georgia" w:cs="Times New Roman"/>
          <w:sz w:val="24"/>
          <w:szCs w:val="24"/>
          <w:lang w:val="en-GB"/>
        </w:rPr>
        <w:lastRenderedPageBreak/>
        <w:t>the data controller no longer needs the personal data for the purposes of data processing, but the data subject requires them for the establishment, exercise or defence of legal claims.</w:t>
      </w:r>
    </w:p>
    <w:p w14:paraId="0BA0A542" w14:textId="37C3CE4C"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r>
        <w:rPr>
          <w:rFonts w:ascii="Georgia" w:eastAsia="Calibri" w:hAnsi="Georgia" w:cs="Times New Roman"/>
          <w:sz w:val="24"/>
          <w:szCs w:val="24"/>
          <w:lang w:val="en-GB"/>
        </w:rPr>
        <w:t xml:space="preserve">you may request in writing, via the contact details provided in Point 1.1, that your personal data be blocked by the data controller (by clearly indicating the limited nature of the data processing and ensuring that they are kept separate from other data). The blocking will last as long as necessary for the reason indicated by the data subject. </w:t>
      </w:r>
    </w:p>
    <w:p w14:paraId="16FA6D71" w14:textId="77777777" w:rsidR="005B7D53" w:rsidRPr="00050C63" w:rsidRDefault="005B7D53" w:rsidP="005B7D53">
      <w:pPr>
        <w:tabs>
          <w:tab w:val="left" w:pos="0"/>
          <w:tab w:val="left" w:pos="1095"/>
        </w:tabs>
        <w:contextualSpacing/>
        <w:jc w:val="both"/>
        <w:rPr>
          <w:rFonts w:ascii="Georgia" w:eastAsia="Calibri" w:hAnsi="Georgia" w:cs="Times New Roman"/>
          <w:iCs/>
          <w:sz w:val="24"/>
          <w:szCs w:val="24"/>
        </w:rPr>
      </w:pPr>
    </w:p>
    <w:p w14:paraId="2299E2F1" w14:textId="77777777" w:rsidR="00D57E43" w:rsidRPr="00050C63" w:rsidRDefault="00D57E43" w:rsidP="00097CCB">
      <w:pPr>
        <w:tabs>
          <w:tab w:val="left" w:pos="0"/>
          <w:tab w:val="left" w:pos="1095"/>
        </w:tabs>
        <w:contextualSpacing/>
        <w:jc w:val="both"/>
        <w:rPr>
          <w:rFonts w:ascii="Georgia" w:eastAsia="Calibri" w:hAnsi="Georgia" w:cs="Times New Roman"/>
          <w:sz w:val="24"/>
          <w:szCs w:val="24"/>
        </w:rPr>
      </w:pPr>
    </w:p>
    <w:p w14:paraId="508DED29" w14:textId="7D3F1970" w:rsidR="00097CCB" w:rsidRPr="00050C63" w:rsidRDefault="005A186F" w:rsidP="00097CCB">
      <w:pPr>
        <w:tabs>
          <w:tab w:val="left" w:pos="0"/>
          <w:tab w:val="left" w:pos="1095"/>
        </w:tabs>
        <w:contextualSpacing/>
        <w:jc w:val="both"/>
        <w:rPr>
          <w:rFonts w:ascii="Georgia" w:eastAsia="Calibri" w:hAnsi="Georgia" w:cs="Times New Roman"/>
          <w:sz w:val="24"/>
          <w:szCs w:val="24"/>
        </w:rPr>
      </w:pPr>
      <w:r>
        <w:rPr>
          <w:rFonts w:ascii="Georgia" w:eastAsia="Calibri" w:hAnsi="Georgia" w:cs="Times New Roman"/>
          <w:sz w:val="24"/>
          <w:szCs w:val="24"/>
          <w:lang w:val="en-GB"/>
        </w:rPr>
        <w:t>The Data Controller shall, without undue delay, but not later than 1 month from the date of the request, provide information in writing in an intelligible form on the action taken on the request or on the refusal of the request and the reasons for such refusal.</w:t>
      </w:r>
    </w:p>
    <w:p w14:paraId="6FD0146F" w14:textId="77777777" w:rsidR="004F68C7" w:rsidRPr="00050C63" w:rsidRDefault="004F68C7" w:rsidP="004F68C7">
      <w:pPr>
        <w:tabs>
          <w:tab w:val="left" w:pos="0"/>
          <w:tab w:val="left" w:pos="1095"/>
        </w:tabs>
        <w:ind w:left="720"/>
        <w:contextualSpacing/>
        <w:jc w:val="both"/>
        <w:rPr>
          <w:rFonts w:ascii="Georgia" w:eastAsia="Calibri" w:hAnsi="Georgia" w:cs="Times New Roman"/>
          <w:sz w:val="24"/>
          <w:szCs w:val="24"/>
        </w:rPr>
      </w:pPr>
    </w:p>
    <w:p w14:paraId="1CACDEA9" w14:textId="77777777" w:rsidR="004F68C7" w:rsidRPr="00050C63" w:rsidRDefault="004F68C7" w:rsidP="00324855">
      <w:pPr>
        <w:numPr>
          <w:ilvl w:val="0"/>
          <w:numId w:val="9"/>
        </w:numPr>
        <w:shd w:val="clear" w:color="auto" w:fill="A6A6A6"/>
        <w:tabs>
          <w:tab w:val="left" w:pos="0"/>
        </w:tabs>
        <w:contextualSpacing/>
        <w:rPr>
          <w:rFonts w:ascii="Georgia" w:eastAsia="Calibri" w:hAnsi="Georgia" w:cs="Calibri"/>
          <w:b/>
          <w:smallCaps/>
          <w:sz w:val="24"/>
          <w:szCs w:val="24"/>
        </w:rPr>
      </w:pPr>
      <w:r>
        <w:rPr>
          <w:rFonts w:ascii="Georgia" w:eastAsia="Calibri" w:hAnsi="Georgia" w:cs="Calibri"/>
          <w:b/>
          <w:bCs/>
          <w:smallCaps/>
          <w:sz w:val="24"/>
          <w:szCs w:val="24"/>
          <w:lang w:val="en-GB"/>
        </w:rPr>
        <w:t>Legal enforcement in relation to data processing</w:t>
      </w:r>
    </w:p>
    <w:p w14:paraId="2EE6C872" w14:textId="77777777" w:rsidR="004F68C7" w:rsidRPr="00050C63" w:rsidRDefault="004F68C7" w:rsidP="00806C04">
      <w:pPr>
        <w:tabs>
          <w:tab w:val="left" w:pos="0"/>
          <w:tab w:val="left" w:pos="1095"/>
        </w:tabs>
        <w:spacing w:after="0" w:line="240" w:lineRule="auto"/>
        <w:jc w:val="both"/>
        <w:rPr>
          <w:rFonts w:ascii="Georgia" w:eastAsia="Calibri" w:hAnsi="Georgia" w:cs="Times New Roman"/>
          <w:sz w:val="24"/>
          <w:szCs w:val="24"/>
        </w:rPr>
      </w:pPr>
    </w:p>
    <w:p w14:paraId="66A48917" w14:textId="3BD7CF7E" w:rsidR="004F68C7" w:rsidRDefault="004F68C7" w:rsidP="00806C04">
      <w:pPr>
        <w:tabs>
          <w:tab w:val="left" w:pos="0"/>
          <w:tab w:val="left" w:pos="1095"/>
        </w:tabs>
        <w:spacing w:after="0" w:line="240" w:lineRule="auto"/>
        <w:jc w:val="both"/>
        <w:rPr>
          <w:rFonts w:ascii="Georgia" w:eastAsia="Calibri" w:hAnsi="Georgia" w:cs="Times New Roman"/>
          <w:sz w:val="24"/>
          <w:szCs w:val="24"/>
        </w:rPr>
      </w:pPr>
      <w:r>
        <w:rPr>
          <w:rFonts w:ascii="Georgia" w:eastAsia="Calibri" w:hAnsi="Georgia" w:cs="Times New Roman"/>
          <w:sz w:val="24"/>
          <w:szCs w:val="24"/>
          <w:lang w:val="en-GB"/>
        </w:rPr>
        <w:t>In the event of unlawful processing, the data subject may refer the matter to the CORVINUS Data Protection Officer, the National Authority for Data Protection and Freedom of Information (NAIH) or a court as follows:</w:t>
      </w:r>
    </w:p>
    <w:p w14:paraId="613FF834" w14:textId="77777777" w:rsidR="00806C04" w:rsidRPr="00050C63" w:rsidRDefault="00806C04" w:rsidP="00806C04">
      <w:pPr>
        <w:tabs>
          <w:tab w:val="left" w:pos="0"/>
          <w:tab w:val="left" w:pos="1095"/>
        </w:tabs>
        <w:spacing w:after="0" w:line="240" w:lineRule="auto"/>
        <w:jc w:val="both"/>
        <w:rPr>
          <w:rFonts w:ascii="Georgia" w:eastAsia="Calibri" w:hAnsi="Georgia" w:cs="Times New Roman"/>
          <w:sz w:val="24"/>
          <w:szCs w:val="24"/>
        </w:rPr>
      </w:pPr>
    </w:p>
    <w:p w14:paraId="656BF5A6" w14:textId="050DC849" w:rsidR="00806C04" w:rsidRDefault="00806C04" w:rsidP="00324855">
      <w:pPr>
        <w:pStyle w:val="Listaszerbekezds"/>
        <w:numPr>
          <w:ilvl w:val="1"/>
          <w:numId w:val="9"/>
        </w:numPr>
        <w:tabs>
          <w:tab w:val="left" w:pos="0"/>
          <w:tab w:val="left" w:pos="1095"/>
        </w:tabs>
        <w:jc w:val="both"/>
        <w:rPr>
          <w:rFonts w:ascii="Georgia" w:eastAsia="Calibri" w:hAnsi="Georgia" w:cs="Times New Roman"/>
          <w:i/>
          <w:sz w:val="24"/>
          <w:szCs w:val="24"/>
        </w:rPr>
      </w:pPr>
      <w:r>
        <w:rPr>
          <w:rFonts w:ascii="Georgia" w:eastAsia="Calibri" w:hAnsi="Georgia" w:cs="Times New Roman"/>
          <w:i/>
          <w:iCs/>
          <w:sz w:val="24"/>
          <w:szCs w:val="24"/>
          <w:lang w:val="en-GB"/>
        </w:rPr>
        <w:t>Initiating a procedure with the data protection officer</w:t>
      </w:r>
    </w:p>
    <w:p w14:paraId="02914CA2" w14:textId="33B09270" w:rsidR="00806C04" w:rsidRDefault="00806C04" w:rsidP="00806C04">
      <w:pPr>
        <w:tabs>
          <w:tab w:val="left" w:pos="0"/>
          <w:tab w:val="left" w:pos="1095"/>
        </w:tabs>
        <w:jc w:val="both"/>
        <w:rPr>
          <w:rFonts w:ascii="Georgia" w:eastAsia="Calibri" w:hAnsi="Georgia" w:cs="Times New Roman"/>
          <w:iCs/>
          <w:sz w:val="24"/>
          <w:szCs w:val="24"/>
        </w:rPr>
      </w:pPr>
      <w:r>
        <w:rPr>
          <w:rFonts w:ascii="Georgia" w:eastAsia="Calibri" w:hAnsi="Georgia" w:cs="Times New Roman"/>
          <w:sz w:val="24"/>
          <w:szCs w:val="24"/>
          <w:lang w:val="en-GB"/>
        </w:rPr>
        <w:t>You may at any time contact the Data Protection Officer (DPO) with respect to processing your personal data:.</w:t>
      </w:r>
    </w:p>
    <w:p w14:paraId="3B323F25" w14:textId="5B06B702" w:rsidR="00806C04" w:rsidRPr="00050C63" w:rsidRDefault="00806C04" w:rsidP="00806C04">
      <w:pPr>
        <w:tabs>
          <w:tab w:val="left" w:pos="0"/>
          <w:tab w:val="left" w:pos="708"/>
          <w:tab w:val="left" w:pos="1416"/>
          <w:tab w:val="left" w:pos="2124"/>
          <w:tab w:val="left" w:pos="2832"/>
          <w:tab w:val="left" w:pos="3540"/>
          <w:tab w:val="left" w:pos="3900"/>
        </w:tabs>
        <w:spacing w:after="0" w:line="240" w:lineRule="auto"/>
        <w:rPr>
          <w:rFonts w:ascii="Georgia" w:eastAsia="Calibri" w:hAnsi="Georgia" w:cs="Times New Roman"/>
          <w:sz w:val="24"/>
          <w:szCs w:val="24"/>
        </w:rPr>
      </w:pPr>
      <w:r>
        <w:rPr>
          <w:rFonts w:ascii="Georgia" w:eastAsia="Calibri" w:hAnsi="Georgia" w:cs="Times New Roman"/>
          <w:sz w:val="24"/>
          <w:szCs w:val="24"/>
          <w:lang w:val="en-GB"/>
        </w:rPr>
        <w:t>Dr. Szilvia Molnár- Friedrich</w:t>
      </w:r>
    </w:p>
    <w:p w14:paraId="11AD49C8" w14:textId="5BE87FD3" w:rsidR="00806C04" w:rsidRDefault="00806C04" w:rsidP="00806C04">
      <w:pPr>
        <w:tabs>
          <w:tab w:val="left" w:pos="0"/>
          <w:tab w:val="left" w:pos="708"/>
          <w:tab w:val="left" w:pos="1416"/>
          <w:tab w:val="left" w:pos="2124"/>
          <w:tab w:val="left" w:pos="2832"/>
          <w:tab w:val="left" w:pos="3540"/>
          <w:tab w:val="left" w:pos="3900"/>
        </w:tabs>
        <w:spacing w:after="0" w:line="240" w:lineRule="auto"/>
        <w:rPr>
          <w:rStyle w:val="Hiperhivatkozs"/>
          <w:rFonts w:ascii="Georgia" w:eastAsia="Calibri" w:hAnsi="Georgia" w:cs="Times New Roman"/>
          <w:sz w:val="24"/>
          <w:szCs w:val="24"/>
        </w:rPr>
      </w:pPr>
      <w:r>
        <w:rPr>
          <w:rFonts w:ascii="Georgia" w:eastAsia="Calibri" w:hAnsi="Georgia" w:cs="Times New Roman"/>
          <w:sz w:val="24"/>
          <w:szCs w:val="24"/>
          <w:lang w:val="en-GB"/>
        </w:rPr>
        <w:t>E-mail:adatvedelem@uni-corvinus.hu</w:t>
      </w:r>
    </w:p>
    <w:p w14:paraId="72E01F46" w14:textId="017CB439" w:rsidR="00806C04" w:rsidRPr="00050C63" w:rsidRDefault="00806C04" w:rsidP="00806C04">
      <w:pPr>
        <w:tabs>
          <w:tab w:val="left" w:pos="0"/>
          <w:tab w:val="left" w:pos="708"/>
          <w:tab w:val="left" w:pos="1416"/>
          <w:tab w:val="left" w:pos="2124"/>
          <w:tab w:val="left" w:pos="2832"/>
          <w:tab w:val="left" w:pos="3540"/>
          <w:tab w:val="left" w:pos="3900"/>
        </w:tabs>
        <w:spacing w:after="0" w:line="240" w:lineRule="auto"/>
        <w:rPr>
          <w:rFonts w:ascii="Georgia" w:eastAsia="Calibri" w:hAnsi="Georgia" w:cs="Times New Roman"/>
          <w:sz w:val="24"/>
          <w:szCs w:val="24"/>
        </w:rPr>
      </w:pPr>
    </w:p>
    <w:p w14:paraId="17EEB213" w14:textId="77777777" w:rsidR="00806C04" w:rsidRPr="00806C04" w:rsidRDefault="00806C04" w:rsidP="00806C04">
      <w:pPr>
        <w:tabs>
          <w:tab w:val="left" w:pos="0"/>
          <w:tab w:val="left" w:pos="1095"/>
        </w:tabs>
        <w:jc w:val="both"/>
        <w:rPr>
          <w:rFonts w:ascii="Georgia" w:eastAsia="Calibri" w:hAnsi="Georgia" w:cs="Times New Roman"/>
          <w:iCs/>
          <w:sz w:val="24"/>
          <w:szCs w:val="24"/>
        </w:rPr>
      </w:pPr>
    </w:p>
    <w:p w14:paraId="512C22BA" w14:textId="0866A8F2" w:rsidR="004F68C7" w:rsidRPr="00050C63" w:rsidRDefault="004F68C7" w:rsidP="00324855">
      <w:pPr>
        <w:pStyle w:val="Listaszerbekezds"/>
        <w:numPr>
          <w:ilvl w:val="1"/>
          <w:numId w:val="9"/>
        </w:numPr>
        <w:tabs>
          <w:tab w:val="left" w:pos="0"/>
          <w:tab w:val="left" w:pos="1095"/>
        </w:tabs>
        <w:jc w:val="both"/>
        <w:rPr>
          <w:rFonts w:ascii="Georgia" w:eastAsia="Calibri" w:hAnsi="Georgia" w:cs="Times New Roman"/>
          <w:i/>
          <w:sz w:val="24"/>
          <w:szCs w:val="24"/>
        </w:rPr>
      </w:pPr>
      <w:r>
        <w:rPr>
          <w:rFonts w:ascii="Georgia" w:eastAsia="Calibri" w:hAnsi="Georgia" w:cs="Times New Roman"/>
          <w:i/>
          <w:iCs/>
          <w:sz w:val="24"/>
          <w:szCs w:val="24"/>
          <w:lang w:val="en-GB"/>
        </w:rPr>
        <w:t>Notifying the authorities</w:t>
      </w:r>
    </w:p>
    <w:p w14:paraId="253D1E93" w14:textId="77777777" w:rsidR="004F68C7" w:rsidRPr="00050C63" w:rsidRDefault="004F68C7" w:rsidP="004F68C7">
      <w:pPr>
        <w:tabs>
          <w:tab w:val="left" w:pos="0"/>
          <w:tab w:val="left" w:pos="1095"/>
        </w:tabs>
        <w:jc w:val="both"/>
        <w:rPr>
          <w:rFonts w:ascii="Georgia" w:eastAsia="Calibri" w:hAnsi="Georgia" w:cs="Times New Roman"/>
          <w:sz w:val="24"/>
          <w:szCs w:val="24"/>
        </w:rPr>
      </w:pPr>
      <w:r>
        <w:rPr>
          <w:rFonts w:ascii="Georgia" w:eastAsia="Calibri" w:hAnsi="Georgia" w:cs="Times New Roman"/>
          <w:sz w:val="24"/>
          <w:szCs w:val="24"/>
          <w:lang w:val="en-GB"/>
        </w:rPr>
        <w:t>If you believe that there has been or is an imminent threat of a breach of rights in relation to the processing of your personal data or the exercise of your rights of access to data of public interest or data in the public interest, you may initiate an investigation with the supervisory authority:</w:t>
      </w:r>
    </w:p>
    <w:p w14:paraId="34CAC18C" w14:textId="77777777" w:rsidR="004F68C7" w:rsidRPr="00050C63" w:rsidRDefault="004F68C7" w:rsidP="004F68C7">
      <w:pPr>
        <w:tabs>
          <w:tab w:val="left" w:pos="0"/>
          <w:tab w:val="left" w:pos="1095"/>
        </w:tabs>
        <w:spacing w:after="0" w:line="240" w:lineRule="auto"/>
        <w:jc w:val="both"/>
        <w:rPr>
          <w:rFonts w:ascii="Georgia" w:eastAsia="Calibri" w:hAnsi="Georgia" w:cs="Times New Roman"/>
          <w:sz w:val="24"/>
          <w:szCs w:val="24"/>
        </w:rPr>
      </w:pPr>
      <w:r>
        <w:rPr>
          <w:rFonts w:ascii="Georgia" w:eastAsia="Calibri" w:hAnsi="Georgia" w:cs="Times New Roman"/>
          <w:sz w:val="24"/>
          <w:szCs w:val="24"/>
          <w:lang w:val="en-GB"/>
        </w:rPr>
        <w:t>NAIH contact details (</w:t>
      </w:r>
      <w:hyperlink r:id="rId12" w:history="1">
        <w:r>
          <w:rPr>
            <w:rFonts w:ascii="Georgia" w:eastAsia="Calibri" w:hAnsi="Georgia" w:cs="Times New Roman"/>
            <w:color w:val="0563C1"/>
            <w:sz w:val="24"/>
            <w:szCs w:val="24"/>
            <w:u w:val="single"/>
            <w:lang w:val="en-GB"/>
          </w:rPr>
          <w:t>https://naih.hu/uegyfelszolgalat,--kapcsolat.html</w:t>
        </w:r>
      </w:hyperlink>
      <w:r>
        <w:rPr>
          <w:rFonts w:ascii="Georgia" w:eastAsia="Calibri" w:hAnsi="Georgia" w:cs="Times New Roman"/>
          <w:sz w:val="24"/>
          <w:szCs w:val="24"/>
          <w:lang w:val="en-GB"/>
        </w:rPr>
        <w:t xml:space="preserve">): </w:t>
      </w:r>
    </w:p>
    <w:p w14:paraId="616FF106" w14:textId="243F74DB" w:rsidR="004F68C7" w:rsidRPr="00050C63" w:rsidRDefault="004F68C7" w:rsidP="004F68C7">
      <w:pPr>
        <w:tabs>
          <w:tab w:val="left" w:pos="0"/>
          <w:tab w:val="left" w:pos="1095"/>
        </w:tabs>
        <w:spacing w:after="0" w:line="240" w:lineRule="auto"/>
        <w:jc w:val="both"/>
        <w:rPr>
          <w:rFonts w:ascii="Georgia" w:eastAsia="Calibri" w:hAnsi="Georgia" w:cs="Times New Roman"/>
          <w:sz w:val="24"/>
          <w:szCs w:val="24"/>
        </w:rPr>
      </w:pPr>
      <w:r>
        <w:rPr>
          <w:rFonts w:ascii="Georgia" w:hAnsi="Georgia"/>
          <w:sz w:val="24"/>
          <w:szCs w:val="24"/>
          <w:lang w:val="en-GB"/>
        </w:rPr>
        <w:t>address:</w:t>
      </w:r>
      <w:r>
        <w:rPr>
          <w:rFonts w:ascii="Georgia" w:hAnsi="Georgia"/>
          <w:sz w:val="24"/>
          <w:szCs w:val="24"/>
          <w:lang w:val="en-GB"/>
        </w:rPr>
        <w:tab/>
      </w:r>
      <w:r>
        <w:rPr>
          <w:rFonts w:ascii="Georgia" w:hAnsi="Georgia"/>
          <w:sz w:val="24"/>
          <w:szCs w:val="24"/>
          <w:lang w:val="en-GB"/>
        </w:rPr>
        <w:tab/>
      </w:r>
      <w:r w:rsidR="00A31515">
        <w:rPr>
          <w:rFonts w:ascii="Georgia" w:hAnsi="Georgia"/>
          <w:sz w:val="24"/>
          <w:szCs w:val="24"/>
          <w:lang w:val="en-GB"/>
        </w:rPr>
        <w:tab/>
      </w:r>
      <w:r>
        <w:rPr>
          <w:rFonts w:ascii="Georgia" w:hAnsi="Georgia"/>
          <w:sz w:val="24"/>
          <w:szCs w:val="24"/>
          <w:lang w:val="en-GB"/>
        </w:rPr>
        <w:t>1055 Budapest, Falk Miksa utca 9-11</w:t>
      </w:r>
    </w:p>
    <w:p w14:paraId="1E7E52DE" w14:textId="772B86E9" w:rsidR="004F68C7" w:rsidRPr="00050C63" w:rsidRDefault="004F68C7" w:rsidP="004F68C7">
      <w:pPr>
        <w:tabs>
          <w:tab w:val="left" w:pos="0"/>
          <w:tab w:val="left" w:pos="1095"/>
        </w:tabs>
        <w:spacing w:after="0" w:line="240" w:lineRule="auto"/>
        <w:jc w:val="both"/>
        <w:rPr>
          <w:rFonts w:ascii="Georgia" w:eastAsia="Calibri" w:hAnsi="Georgia" w:cs="Times New Roman"/>
          <w:sz w:val="24"/>
          <w:szCs w:val="24"/>
        </w:rPr>
      </w:pPr>
      <w:r>
        <w:rPr>
          <w:rFonts w:ascii="Georgia" w:hAnsi="Georgia"/>
          <w:sz w:val="24"/>
          <w:szCs w:val="24"/>
          <w:lang w:val="en-GB"/>
        </w:rPr>
        <w:t>postal address:</w:t>
      </w:r>
      <w:r>
        <w:rPr>
          <w:rFonts w:ascii="Georgia" w:hAnsi="Georgia"/>
          <w:sz w:val="24"/>
          <w:szCs w:val="24"/>
          <w:lang w:val="en-GB"/>
        </w:rPr>
        <w:tab/>
        <w:t>1363 Budapest, Pf: 9.</w:t>
      </w:r>
    </w:p>
    <w:p w14:paraId="6F3DC066" w14:textId="77777777" w:rsidR="004F68C7" w:rsidRPr="00050C63" w:rsidRDefault="004F68C7" w:rsidP="004F68C7">
      <w:pPr>
        <w:tabs>
          <w:tab w:val="left" w:pos="0"/>
          <w:tab w:val="left" w:pos="1095"/>
        </w:tabs>
        <w:spacing w:after="0" w:line="240" w:lineRule="auto"/>
        <w:jc w:val="both"/>
        <w:rPr>
          <w:rFonts w:ascii="Georgia" w:eastAsia="Calibri" w:hAnsi="Georgia" w:cs="Times New Roman"/>
          <w:sz w:val="24"/>
          <w:szCs w:val="24"/>
        </w:rPr>
      </w:pPr>
      <w:r>
        <w:rPr>
          <w:rFonts w:ascii="Georgia" w:eastAsia="Calibri" w:hAnsi="Georgia" w:cs="Times New Roman"/>
          <w:sz w:val="24"/>
          <w:szCs w:val="24"/>
          <w:lang w:val="en-GB"/>
        </w:rPr>
        <w:t>phone number:</w:t>
      </w:r>
      <w:r>
        <w:rPr>
          <w:rFonts w:ascii="Georgia" w:eastAsia="Calibri" w:hAnsi="Georgia" w:cs="Times New Roman"/>
          <w:sz w:val="24"/>
          <w:szCs w:val="24"/>
          <w:lang w:val="en-GB"/>
        </w:rPr>
        <w:tab/>
        <w:t>+36 (1) 391-1400</w:t>
      </w:r>
    </w:p>
    <w:p w14:paraId="2F0AFA46" w14:textId="3172B8B2" w:rsidR="004F68C7" w:rsidRPr="00050C63" w:rsidRDefault="004F68C7" w:rsidP="004F68C7">
      <w:pPr>
        <w:tabs>
          <w:tab w:val="left" w:pos="0"/>
          <w:tab w:val="left" w:pos="1095"/>
          <w:tab w:val="left" w:pos="1418"/>
        </w:tabs>
        <w:spacing w:after="0" w:line="240" w:lineRule="auto"/>
        <w:jc w:val="both"/>
        <w:rPr>
          <w:rFonts w:ascii="Georgia" w:eastAsia="Calibri" w:hAnsi="Georgia" w:cs="Times New Roman"/>
          <w:sz w:val="24"/>
          <w:szCs w:val="24"/>
        </w:rPr>
      </w:pPr>
      <w:r w:rsidRPr="00A31515">
        <w:rPr>
          <w:rFonts w:ascii="Georgia" w:eastAsia="Calibri" w:hAnsi="Georgia" w:cs="Times New Roman"/>
          <w:sz w:val="24"/>
          <w:szCs w:val="24"/>
          <w:lang w:val="fr-FR"/>
        </w:rPr>
        <w:t>fax:</w:t>
      </w:r>
      <w:r w:rsidRPr="00A31515">
        <w:rPr>
          <w:rFonts w:ascii="Georgia" w:eastAsia="Calibri" w:hAnsi="Georgia" w:cs="Times New Roman"/>
          <w:sz w:val="24"/>
          <w:szCs w:val="24"/>
          <w:lang w:val="fr-FR"/>
        </w:rPr>
        <w:tab/>
      </w:r>
      <w:r w:rsidRPr="00A31515">
        <w:rPr>
          <w:rFonts w:ascii="Georgia" w:eastAsia="Calibri" w:hAnsi="Georgia" w:cs="Times New Roman"/>
          <w:sz w:val="24"/>
          <w:szCs w:val="24"/>
          <w:lang w:val="fr-FR"/>
        </w:rPr>
        <w:tab/>
      </w:r>
      <w:r w:rsidR="00A31515">
        <w:rPr>
          <w:rFonts w:ascii="Georgia" w:eastAsia="Calibri" w:hAnsi="Georgia" w:cs="Times New Roman"/>
          <w:sz w:val="24"/>
          <w:szCs w:val="24"/>
          <w:lang w:val="fr-FR"/>
        </w:rPr>
        <w:tab/>
      </w:r>
      <w:r w:rsidRPr="00A31515">
        <w:rPr>
          <w:rFonts w:ascii="Georgia" w:eastAsia="Calibri" w:hAnsi="Georgia" w:cs="Times New Roman"/>
          <w:sz w:val="24"/>
          <w:szCs w:val="24"/>
          <w:lang w:val="fr-FR"/>
        </w:rPr>
        <w:t>+36 (1) 391-1400</w:t>
      </w:r>
    </w:p>
    <w:p w14:paraId="53301496" w14:textId="6E7D0E8B" w:rsidR="004F68C7" w:rsidRPr="00050C63" w:rsidRDefault="004F68C7" w:rsidP="004F68C7">
      <w:pPr>
        <w:tabs>
          <w:tab w:val="left" w:pos="0"/>
          <w:tab w:val="left" w:pos="1095"/>
          <w:tab w:val="left" w:pos="1418"/>
        </w:tabs>
        <w:spacing w:after="0" w:line="240" w:lineRule="auto"/>
        <w:jc w:val="both"/>
        <w:rPr>
          <w:rFonts w:ascii="Georgia" w:eastAsia="Calibri" w:hAnsi="Georgia" w:cs="Times New Roman"/>
          <w:sz w:val="24"/>
          <w:szCs w:val="24"/>
        </w:rPr>
      </w:pPr>
      <w:r w:rsidRPr="00A31515">
        <w:rPr>
          <w:rFonts w:ascii="Georgia" w:eastAsia="Calibri" w:hAnsi="Georgia" w:cs="Times New Roman"/>
          <w:sz w:val="24"/>
          <w:szCs w:val="24"/>
          <w:lang w:val="fr-FR"/>
        </w:rPr>
        <w:t>E-mail address:</w:t>
      </w:r>
      <w:r w:rsidRPr="00A31515">
        <w:rPr>
          <w:rFonts w:ascii="Georgia" w:eastAsia="Calibri" w:hAnsi="Georgia" w:cs="Times New Roman"/>
          <w:sz w:val="24"/>
          <w:szCs w:val="24"/>
          <w:lang w:val="fr-FR"/>
        </w:rPr>
        <w:tab/>
      </w:r>
      <w:hyperlink r:id="rId13" w:history="1">
        <w:r w:rsidR="00A31515" w:rsidRPr="00DA0C51">
          <w:rPr>
            <w:rStyle w:val="Hiperhivatkozs"/>
            <w:rFonts w:ascii="Georgia" w:eastAsia="Calibri" w:hAnsi="Georgia" w:cs="Times New Roman"/>
            <w:sz w:val="24"/>
            <w:szCs w:val="24"/>
            <w:lang w:val="fr-FR"/>
          </w:rPr>
          <w:t>ugyfelszolgalat@naih.hu</w:t>
        </w:r>
      </w:hyperlink>
    </w:p>
    <w:p w14:paraId="7692B16E" w14:textId="5BC04DC3" w:rsidR="004F68C7" w:rsidRPr="00050C63" w:rsidRDefault="004F68C7" w:rsidP="004F68C7">
      <w:pPr>
        <w:tabs>
          <w:tab w:val="left" w:pos="0"/>
          <w:tab w:val="left" w:pos="1095"/>
          <w:tab w:val="left" w:pos="1418"/>
        </w:tabs>
        <w:spacing w:after="0" w:line="240" w:lineRule="auto"/>
        <w:jc w:val="both"/>
        <w:rPr>
          <w:rFonts w:ascii="Georgia" w:eastAsia="Calibri" w:hAnsi="Georgia" w:cs="Times New Roman"/>
          <w:sz w:val="24"/>
          <w:szCs w:val="24"/>
        </w:rPr>
      </w:pPr>
      <w:r>
        <w:rPr>
          <w:rFonts w:ascii="Georgia" w:eastAsia="Calibri" w:hAnsi="Georgia" w:cs="Times New Roman"/>
          <w:sz w:val="24"/>
          <w:szCs w:val="24"/>
          <w:lang w:val="en-GB"/>
        </w:rPr>
        <w:t>web:</w:t>
      </w:r>
      <w:r>
        <w:rPr>
          <w:rFonts w:ascii="Georgia" w:eastAsia="Calibri" w:hAnsi="Georgia" w:cs="Times New Roman"/>
          <w:sz w:val="24"/>
          <w:szCs w:val="24"/>
          <w:lang w:val="en-GB"/>
        </w:rPr>
        <w:tab/>
      </w:r>
      <w:r>
        <w:rPr>
          <w:rFonts w:ascii="Georgia" w:eastAsia="Calibri" w:hAnsi="Georgia" w:cs="Times New Roman"/>
          <w:sz w:val="24"/>
          <w:szCs w:val="24"/>
          <w:lang w:val="en-GB"/>
        </w:rPr>
        <w:tab/>
      </w:r>
      <w:r w:rsidR="00A31515">
        <w:rPr>
          <w:rFonts w:ascii="Georgia" w:eastAsia="Calibri" w:hAnsi="Georgia" w:cs="Times New Roman"/>
          <w:sz w:val="24"/>
          <w:szCs w:val="24"/>
          <w:lang w:val="en-GB"/>
        </w:rPr>
        <w:tab/>
      </w:r>
      <w:hyperlink r:id="rId14" w:history="1">
        <w:r w:rsidR="00A31515" w:rsidRPr="00DA0C51">
          <w:rPr>
            <w:rStyle w:val="Hiperhivatkozs"/>
            <w:rFonts w:ascii="Georgia" w:eastAsia="Calibri" w:hAnsi="Georgia" w:cs="Times New Roman"/>
            <w:sz w:val="24"/>
            <w:szCs w:val="24"/>
            <w:lang w:val="en-GB"/>
          </w:rPr>
          <w:t>https://naih.hu/</w:t>
        </w:r>
      </w:hyperlink>
      <w:r>
        <w:rPr>
          <w:rFonts w:ascii="Georgia" w:eastAsia="Calibri" w:hAnsi="Georgia" w:cs="Times New Roman"/>
          <w:sz w:val="24"/>
          <w:szCs w:val="24"/>
          <w:lang w:val="en-GB"/>
        </w:rPr>
        <w:t xml:space="preserve"> </w:t>
      </w:r>
    </w:p>
    <w:p w14:paraId="74ADBB39" w14:textId="77777777" w:rsidR="004F68C7" w:rsidRPr="00050C63" w:rsidRDefault="004F68C7" w:rsidP="004F68C7">
      <w:pPr>
        <w:tabs>
          <w:tab w:val="left" w:pos="0"/>
          <w:tab w:val="left" w:pos="1095"/>
          <w:tab w:val="left" w:pos="1418"/>
        </w:tabs>
        <w:spacing w:after="0" w:line="240" w:lineRule="auto"/>
        <w:jc w:val="both"/>
        <w:rPr>
          <w:rFonts w:ascii="Georgia" w:eastAsia="Calibri" w:hAnsi="Georgia" w:cs="Times New Roman"/>
          <w:sz w:val="24"/>
          <w:szCs w:val="24"/>
        </w:rPr>
      </w:pPr>
    </w:p>
    <w:p w14:paraId="08FB7123" w14:textId="77777777" w:rsidR="004F68C7" w:rsidRPr="00050C63" w:rsidRDefault="004F68C7" w:rsidP="00806C04">
      <w:pPr>
        <w:pStyle w:val="Listaszerbekezds"/>
        <w:numPr>
          <w:ilvl w:val="1"/>
          <w:numId w:val="9"/>
        </w:numPr>
        <w:tabs>
          <w:tab w:val="left" w:pos="0"/>
          <w:tab w:val="left" w:pos="1095"/>
        </w:tabs>
        <w:jc w:val="both"/>
        <w:rPr>
          <w:rFonts w:ascii="Georgia" w:eastAsia="Calibri" w:hAnsi="Georgia" w:cs="Times New Roman"/>
          <w:i/>
          <w:sz w:val="24"/>
          <w:szCs w:val="24"/>
        </w:rPr>
      </w:pPr>
      <w:r>
        <w:rPr>
          <w:rFonts w:ascii="Georgia" w:eastAsia="Calibri" w:hAnsi="Georgia" w:cs="Times New Roman"/>
          <w:i/>
          <w:iCs/>
          <w:sz w:val="24"/>
          <w:szCs w:val="24"/>
          <w:lang w:val="en-GB"/>
        </w:rPr>
        <w:t>Initiating legal proceedings</w:t>
      </w:r>
    </w:p>
    <w:p w14:paraId="7ADCF7EB" w14:textId="6C956F32" w:rsidR="0039372E" w:rsidRPr="00806C04" w:rsidRDefault="004F68C7" w:rsidP="00806C04">
      <w:pPr>
        <w:tabs>
          <w:tab w:val="left" w:pos="0"/>
          <w:tab w:val="left" w:pos="1095"/>
          <w:tab w:val="left" w:pos="1418"/>
        </w:tabs>
        <w:spacing w:after="0" w:line="240" w:lineRule="auto"/>
        <w:jc w:val="both"/>
        <w:rPr>
          <w:rFonts w:ascii="Georgia" w:eastAsia="Calibri" w:hAnsi="Georgia" w:cs="Times New Roman"/>
          <w:sz w:val="24"/>
          <w:szCs w:val="24"/>
        </w:rPr>
      </w:pPr>
      <w:r>
        <w:rPr>
          <w:rFonts w:ascii="Georgia" w:eastAsia="Calibri" w:hAnsi="Georgia" w:cs="Times New Roman"/>
          <w:sz w:val="24"/>
          <w:szCs w:val="24"/>
          <w:lang w:val="en-GB"/>
        </w:rPr>
        <w:t xml:space="preserve">If you find that your personal data is unlawfully processed, you can file a civil suit against the controller. The General Courts shall have competence to determine the </w:t>
      </w:r>
      <w:r>
        <w:rPr>
          <w:rFonts w:ascii="Georgia" w:eastAsia="Calibri" w:hAnsi="Georgia" w:cs="Times New Roman"/>
          <w:sz w:val="24"/>
          <w:szCs w:val="24"/>
          <w:lang w:val="en-GB"/>
        </w:rPr>
        <w:lastRenderedPageBreak/>
        <w:t xml:space="preserve">case. You can also opt for bringing the action before the court of the place of your residence (the contact details of the courts can be found at the following link </w:t>
      </w:r>
      <w:hyperlink r:id="rId15" w:history="1">
        <w:r>
          <w:rPr>
            <w:rFonts w:ascii="Georgia" w:eastAsia="Calibri" w:hAnsi="Georgia" w:cs="Times New Roman"/>
            <w:color w:val="0563C1"/>
            <w:sz w:val="24"/>
            <w:szCs w:val="24"/>
            <w:u w:val="single"/>
            <w:lang w:val="en-GB"/>
          </w:rPr>
          <w:t>http://birosag.hu/torvenyszekek</w:t>
        </w:r>
      </w:hyperlink>
      <w:r>
        <w:rPr>
          <w:rFonts w:ascii="Georgia" w:eastAsia="Calibri" w:hAnsi="Georgia" w:cs="Times New Roman"/>
          <w:sz w:val="24"/>
          <w:szCs w:val="24"/>
          <w:lang w:val="en-GB"/>
        </w:rPr>
        <w:t>).</w:t>
      </w:r>
    </w:p>
    <w:sectPr w:rsidR="0039372E" w:rsidRPr="00806C04" w:rsidSect="000233D9">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CE48" w14:textId="77777777" w:rsidR="002F466C" w:rsidRDefault="002F466C">
      <w:pPr>
        <w:spacing w:after="0" w:line="240" w:lineRule="auto"/>
      </w:pPr>
      <w:r>
        <w:separator/>
      </w:r>
    </w:p>
  </w:endnote>
  <w:endnote w:type="continuationSeparator" w:id="0">
    <w:p w14:paraId="6D25A32F" w14:textId="77777777" w:rsidR="002F466C" w:rsidRDefault="002F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642731155"/>
      <w:docPartObj>
        <w:docPartGallery w:val="Page Numbers (Bottom of Page)"/>
        <w:docPartUnique/>
      </w:docPartObj>
    </w:sdtPr>
    <w:sdtEndPr/>
    <w:sdtContent>
      <w:sdt>
        <w:sdtPr>
          <w:rPr>
            <w:rFonts w:ascii="Arial Narrow" w:hAnsi="Arial Narrow"/>
          </w:rPr>
          <w:id w:val="1728636285"/>
          <w:docPartObj>
            <w:docPartGallery w:val="Page Numbers (Top of Page)"/>
            <w:docPartUnique/>
          </w:docPartObj>
        </w:sdtPr>
        <w:sdtEndPr/>
        <w:sdtContent>
          <w:p w14:paraId="4653F839" w14:textId="7D9091F7" w:rsidR="00426EF2" w:rsidRPr="0077116A" w:rsidRDefault="00C90706" w:rsidP="000233D9">
            <w:pPr>
              <w:pStyle w:val="llb"/>
              <w:pBdr>
                <w:top w:val="single" w:sz="4" w:space="1" w:color="auto"/>
              </w:pBdr>
              <w:jc w:val="center"/>
              <w:rPr>
                <w:rFonts w:ascii="Arial Narrow" w:hAnsi="Arial Narrow"/>
              </w:rPr>
            </w:pPr>
            <w:r>
              <w:rPr>
                <w:rFonts w:ascii="Arial Narrow" w:hAnsi="Arial Narrow"/>
                <w:lang w:val="en-GB"/>
              </w:rPr>
              <w:t xml:space="preserve">page </w:t>
            </w:r>
            <w:r>
              <w:rPr>
                <w:rFonts w:ascii="Arial Narrow" w:hAnsi="Arial Narrow"/>
                <w:sz w:val="24"/>
                <w:szCs w:val="24"/>
                <w:lang w:val="en-GB"/>
              </w:rPr>
              <w:fldChar w:fldCharType="begin"/>
            </w:r>
            <w:r>
              <w:rPr>
                <w:rFonts w:ascii="Arial Narrow" w:hAnsi="Arial Narrow"/>
                <w:lang w:val="en-GB"/>
              </w:rPr>
              <w:instrText>PAGE</w:instrText>
            </w:r>
            <w:r>
              <w:rPr>
                <w:rFonts w:ascii="Arial Narrow" w:hAnsi="Arial Narrow"/>
                <w:sz w:val="24"/>
                <w:szCs w:val="24"/>
                <w:lang w:val="en-GB"/>
              </w:rPr>
              <w:fldChar w:fldCharType="separate"/>
            </w:r>
            <w:r>
              <w:rPr>
                <w:rFonts w:ascii="Arial Narrow" w:hAnsi="Arial Narrow"/>
                <w:noProof/>
                <w:lang w:val="en-GB"/>
              </w:rPr>
              <w:t>5</w:t>
            </w:r>
            <w:r>
              <w:rPr>
                <w:rFonts w:ascii="Arial Narrow" w:hAnsi="Arial Narrow"/>
                <w:sz w:val="24"/>
                <w:szCs w:val="24"/>
                <w:lang w:val="en-GB"/>
              </w:rPr>
              <w:fldChar w:fldCharType="end"/>
            </w:r>
            <w:r>
              <w:rPr>
                <w:rFonts w:ascii="Arial Narrow" w:hAnsi="Arial Narrow"/>
                <w:lang w:val="en-GB"/>
              </w:rPr>
              <w:t xml:space="preserve"> / </w:t>
            </w:r>
            <w:r>
              <w:rPr>
                <w:rFonts w:ascii="Arial Narrow" w:hAnsi="Arial Narrow"/>
                <w:sz w:val="24"/>
                <w:szCs w:val="24"/>
                <w:lang w:val="en-GB"/>
              </w:rPr>
              <w:fldChar w:fldCharType="begin"/>
            </w:r>
            <w:r>
              <w:rPr>
                <w:rFonts w:ascii="Arial Narrow" w:hAnsi="Arial Narrow"/>
                <w:lang w:val="en-GB"/>
              </w:rPr>
              <w:instrText>NUMPAGES</w:instrText>
            </w:r>
            <w:r>
              <w:rPr>
                <w:rFonts w:ascii="Arial Narrow" w:hAnsi="Arial Narrow"/>
                <w:sz w:val="24"/>
                <w:szCs w:val="24"/>
                <w:lang w:val="en-GB"/>
              </w:rPr>
              <w:fldChar w:fldCharType="separate"/>
            </w:r>
            <w:r>
              <w:rPr>
                <w:rFonts w:ascii="Arial Narrow" w:hAnsi="Arial Narrow"/>
                <w:noProof/>
                <w:lang w:val="en-GB"/>
              </w:rPr>
              <w:t>5</w:t>
            </w:r>
            <w:r>
              <w:rPr>
                <w:rFonts w:ascii="Arial Narrow" w:hAnsi="Arial Narrow"/>
                <w:sz w:val="24"/>
                <w:szCs w:val="24"/>
                <w:lang w:val="en-GB"/>
              </w:rPr>
              <w:fldChar w:fldCharType="end"/>
            </w:r>
          </w:p>
        </w:sdtContent>
      </w:sdt>
    </w:sdtContent>
  </w:sdt>
  <w:p w14:paraId="1E667AD3" w14:textId="77777777" w:rsidR="00426EF2" w:rsidRDefault="00426EF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7776" w14:textId="77777777" w:rsidR="002F466C" w:rsidRDefault="002F466C">
      <w:pPr>
        <w:spacing w:after="0" w:line="240" w:lineRule="auto"/>
      </w:pPr>
      <w:r>
        <w:separator/>
      </w:r>
    </w:p>
  </w:footnote>
  <w:footnote w:type="continuationSeparator" w:id="0">
    <w:p w14:paraId="0C69100B" w14:textId="77777777" w:rsidR="002F466C" w:rsidRDefault="002F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F93F" w14:textId="0E2C2DC6" w:rsidR="00426EF2" w:rsidRDefault="000705BD" w:rsidP="00DB438E">
    <w:pPr>
      <w:pStyle w:val="lfej"/>
      <w:pBdr>
        <w:bottom w:val="single" w:sz="4" w:space="1" w:color="auto"/>
      </w:pBdr>
      <w:rPr>
        <w:rFonts w:ascii="Arial Narrow" w:hAnsi="Arial Narrow"/>
      </w:rPr>
    </w:pPr>
    <w:r>
      <w:rPr>
        <w:rFonts w:ascii="Arial Narrow" w:hAnsi="Arial Narrow"/>
        <w:lang w:val="en-GB"/>
      </w:rPr>
      <w:t>Date processing notice for Adult Education</w:t>
    </w:r>
    <w:r>
      <w:rPr>
        <w:rFonts w:ascii="Arial Narrow" w:hAnsi="Arial Narrow"/>
        <w:lang w:val="en-GB"/>
      </w:rPr>
      <w:tab/>
    </w:r>
    <w:r>
      <w:rPr>
        <w:rFonts w:ascii="Arial Narrow" w:hAnsi="Arial Narrow"/>
        <w:lang w:val="en-GB"/>
      </w:rPr>
      <w:tab/>
      <w:t>In force from: 1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FE7"/>
    <w:multiLevelType w:val="hybridMultilevel"/>
    <w:tmpl w:val="790C599A"/>
    <w:lvl w:ilvl="0" w:tplc="AA90D00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74C752B"/>
    <w:multiLevelType w:val="hybridMultilevel"/>
    <w:tmpl w:val="730877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60FA0"/>
    <w:multiLevelType w:val="multilevel"/>
    <w:tmpl w:val="FB28D90A"/>
    <w:lvl w:ilvl="0">
      <w:start w:val="1"/>
      <w:numFmt w:val="decimal"/>
      <w:lvlText w:val="%1."/>
      <w:lvlJc w:val="left"/>
      <w:pPr>
        <w:ind w:left="360" w:hanging="360"/>
      </w:pPr>
    </w:lvl>
    <w:lvl w:ilvl="1">
      <w:start w:val="1"/>
      <w:numFmt w:val="decimal"/>
      <w:lvlText w:val="%1.%2."/>
      <w:lvlJc w:val="left"/>
      <w:pPr>
        <w:ind w:left="1000"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236CE2"/>
    <w:multiLevelType w:val="multilevel"/>
    <w:tmpl w:val="B95ED2A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F86741"/>
    <w:multiLevelType w:val="hybridMultilevel"/>
    <w:tmpl w:val="CD781E9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85850E6"/>
    <w:multiLevelType w:val="hybridMultilevel"/>
    <w:tmpl w:val="E1C27A90"/>
    <w:lvl w:ilvl="0" w:tplc="A482AD6E">
      <w:start w:val="7"/>
      <w:numFmt w:val="bullet"/>
      <w:lvlText w:val="-"/>
      <w:lvlJc w:val="left"/>
      <w:pPr>
        <w:ind w:left="1080" w:hanging="360"/>
      </w:pPr>
      <w:rPr>
        <w:rFonts w:ascii="Arial Narrow" w:eastAsiaTheme="minorHAnsi" w:hAnsi="Arial Narrow" w:cstheme="minorBidi"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3AB8572B"/>
    <w:multiLevelType w:val="hybridMultilevel"/>
    <w:tmpl w:val="BA3655F6"/>
    <w:lvl w:ilvl="0" w:tplc="AA90D00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C3E63BF"/>
    <w:multiLevelType w:val="hybridMultilevel"/>
    <w:tmpl w:val="BE1A94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3C472EF1"/>
    <w:multiLevelType w:val="multilevel"/>
    <w:tmpl w:val="EB10570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A375CE"/>
    <w:multiLevelType w:val="hybridMultilevel"/>
    <w:tmpl w:val="426ED3FC"/>
    <w:lvl w:ilvl="0" w:tplc="6908CE30">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631656A"/>
    <w:multiLevelType w:val="hybridMultilevel"/>
    <w:tmpl w:val="BEB226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337CF0"/>
    <w:multiLevelType w:val="multilevel"/>
    <w:tmpl w:val="CCCC4E92"/>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D16FF4"/>
    <w:multiLevelType w:val="hybridMultilevel"/>
    <w:tmpl w:val="67D254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0131ED"/>
    <w:multiLevelType w:val="hybridMultilevel"/>
    <w:tmpl w:val="08864B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5B04EBF"/>
    <w:multiLevelType w:val="hybridMultilevel"/>
    <w:tmpl w:val="70C491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285205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5D2FAD"/>
    <w:multiLevelType w:val="hybridMultilevel"/>
    <w:tmpl w:val="60449578"/>
    <w:lvl w:ilvl="0" w:tplc="AA90D00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D1976AE"/>
    <w:multiLevelType w:val="multilevel"/>
    <w:tmpl w:val="83D4C8F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837421991">
    <w:abstractNumId w:val="15"/>
  </w:num>
  <w:num w:numId="2" w16cid:durableId="164521656">
    <w:abstractNumId w:val="5"/>
  </w:num>
  <w:num w:numId="3" w16cid:durableId="801463165">
    <w:abstractNumId w:val="6"/>
  </w:num>
  <w:num w:numId="4" w16cid:durableId="387605204">
    <w:abstractNumId w:val="17"/>
  </w:num>
  <w:num w:numId="5" w16cid:durableId="661348093">
    <w:abstractNumId w:val="0"/>
  </w:num>
  <w:num w:numId="6" w16cid:durableId="1237278402">
    <w:abstractNumId w:val="16"/>
  </w:num>
  <w:num w:numId="7" w16cid:durableId="502167496">
    <w:abstractNumId w:val="11"/>
  </w:num>
  <w:num w:numId="8" w16cid:durableId="1295134123">
    <w:abstractNumId w:val="10"/>
  </w:num>
  <w:num w:numId="9" w16cid:durableId="1706099733">
    <w:abstractNumId w:val="8"/>
  </w:num>
  <w:num w:numId="10" w16cid:durableId="1403092172">
    <w:abstractNumId w:val="4"/>
  </w:num>
  <w:num w:numId="11" w16cid:durableId="1101606740">
    <w:abstractNumId w:val="12"/>
  </w:num>
  <w:num w:numId="12" w16cid:durableId="5443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683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9281866">
    <w:abstractNumId w:val="2"/>
  </w:num>
  <w:num w:numId="15" w16cid:durableId="456066396">
    <w:abstractNumId w:val="7"/>
  </w:num>
  <w:num w:numId="16" w16cid:durableId="145977392">
    <w:abstractNumId w:val="9"/>
  </w:num>
  <w:num w:numId="17" w16cid:durableId="1302465490">
    <w:abstractNumId w:val="3"/>
  </w:num>
  <w:num w:numId="18" w16cid:durableId="70547177">
    <w:abstractNumId w:val="1"/>
  </w:num>
  <w:num w:numId="19" w16cid:durableId="792284392">
    <w:abstractNumId w:val="13"/>
  </w:num>
  <w:num w:numId="20" w16cid:durableId="1895576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C7"/>
    <w:rsid w:val="00000E88"/>
    <w:rsid w:val="000021C6"/>
    <w:rsid w:val="000347E0"/>
    <w:rsid w:val="00034D81"/>
    <w:rsid w:val="0004126D"/>
    <w:rsid w:val="00041A3E"/>
    <w:rsid w:val="00050C63"/>
    <w:rsid w:val="0005137A"/>
    <w:rsid w:val="00053CA5"/>
    <w:rsid w:val="000705BD"/>
    <w:rsid w:val="00097CCB"/>
    <w:rsid w:val="000A1FC0"/>
    <w:rsid w:val="000C142E"/>
    <w:rsid w:val="000C3DC7"/>
    <w:rsid w:val="000E0BF1"/>
    <w:rsid w:val="00133086"/>
    <w:rsid w:val="001436CB"/>
    <w:rsid w:val="00153184"/>
    <w:rsid w:val="00156780"/>
    <w:rsid w:val="00173488"/>
    <w:rsid w:val="00173C8C"/>
    <w:rsid w:val="00177C4C"/>
    <w:rsid w:val="001942F8"/>
    <w:rsid w:val="00195571"/>
    <w:rsid w:val="00196114"/>
    <w:rsid w:val="0019762E"/>
    <w:rsid w:val="001F37D4"/>
    <w:rsid w:val="001F61C6"/>
    <w:rsid w:val="00224AAA"/>
    <w:rsid w:val="00247403"/>
    <w:rsid w:val="0027238D"/>
    <w:rsid w:val="0028671D"/>
    <w:rsid w:val="00294975"/>
    <w:rsid w:val="00295BA1"/>
    <w:rsid w:val="002B673E"/>
    <w:rsid w:val="002E2E10"/>
    <w:rsid w:val="002F466C"/>
    <w:rsid w:val="00324855"/>
    <w:rsid w:val="0032568B"/>
    <w:rsid w:val="00331581"/>
    <w:rsid w:val="0033220F"/>
    <w:rsid w:val="003528B0"/>
    <w:rsid w:val="0035626D"/>
    <w:rsid w:val="00365569"/>
    <w:rsid w:val="00376044"/>
    <w:rsid w:val="0039372E"/>
    <w:rsid w:val="00394274"/>
    <w:rsid w:val="003A2EA7"/>
    <w:rsid w:val="003C0865"/>
    <w:rsid w:val="003D04AD"/>
    <w:rsid w:val="003D1D18"/>
    <w:rsid w:val="003D2245"/>
    <w:rsid w:val="003D2C5A"/>
    <w:rsid w:val="003E7395"/>
    <w:rsid w:val="003F4E13"/>
    <w:rsid w:val="00407210"/>
    <w:rsid w:val="00426EF2"/>
    <w:rsid w:val="004B5827"/>
    <w:rsid w:val="004B65AA"/>
    <w:rsid w:val="004C25EB"/>
    <w:rsid w:val="004F5258"/>
    <w:rsid w:val="004F68C7"/>
    <w:rsid w:val="004F70A5"/>
    <w:rsid w:val="00501C57"/>
    <w:rsid w:val="005071AB"/>
    <w:rsid w:val="005101F9"/>
    <w:rsid w:val="005108C3"/>
    <w:rsid w:val="00522994"/>
    <w:rsid w:val="005251D9"/>
    <w:rsid w:val="00530027"/>
    <w:rsid w:val="00542361"/>
    <w:rsid w:val="0056564A"/>
    <w:rsid w:val="005848CB"/>
    <w:rsid w:val="005A186F"/>
    <w:rsid w:val="005B7D53"/>
    <w:rsid w:val="005C1B8C"/>
    <w:rsid w:val="005C5B49"/>
    <w:rsid w:val="005D5B1C"/>
    <w:rsid w:val="005F1F7D"/>
    <w:rsid w:val="005F2E46"/>
    <w:rsid w:val="00603BFA"/>
    <w:rsid w:val="006125CF"/>
    <w:rsid w:val="00617257"/>
    <w:rsid w:val="00633049"/>
    <w:rsid w:val="00636A46"/>
    <w:rsid w:val="00696019"/>
    <w:rsid w:val="006A4EF1"/>
    <w:rsid w:val="006D7975"/>
    <w:rsid w:val="006E2B18"/>
    <w:rsid w:val="006E5B69"/>
    <w:rsid w:val="006E6FD7"/>
    <w:rsid w:val="007129B7"/>
    <w:rsid w:val="007210B3"/>
    <w:rsid w:val="007427A3"/>
    <w:rsid w:val="00753579"/>
    <w:rsid w:val="007B067D"/>
    <w:rsid w:val="007B2359"/>
    <w:rsid w:val="007C0F32"/>
    <w:rsid w:val="007D0777"/>
    <w:rsid w:val="007D0B6E"/>
    <w:rsid w:val="007E1069"/>
    <w:rsid w:val="007E59F6"/>
    <w:rsid w:val="007F4BA0"/>
    <w:rsid w:val="007F683A"/>
    <w:rsid w:val="00806C04"/>
    <w:rsid w:val="008326BF"/>
    <w:rsid w:val="0084510F"/>
    <w:rsid w:val="008846D0"/>
    <w:rsid w:val="00897006"/>
    <w:rsid w:val="008A163E"/>
    <w:rsid w:val="008B7512"/>
    <w:rsid w:val="008C10D5"/>
    <w:rsid w:val="008E2696"/>
    <w:rsid w:val="008E5FA4"/>
    <w:rsid w:val="008F20A7"/>
    <w:rsid w:val="008F3406"/>
    <w:rsid w:val="0090086A"/>
    <w:rsid w:val="009040EB"/>
    <w:rsid w:val="00926A45"/>
    <w:rsid w:val="00942DD6"/>
    <w:rsid w:val="009435F0"/>
    <w:rsid w:val="0095209A"/>
    <w:rsid w:val="00957759"/>
    <w:rsid w:val="009854C7"/>
    <w:rsid w:val="009A5AF3"/>
    <w:rsid w:val="009C2779"/>
    <w:rsid w:val="009D0E77"/>
    <w:rsid w:val="009E3219"/>
    <w:rsid w:val="009F15BC"/>
    <w:rsid w:val="00A234C8"/>
    <w:rsid w:val="00A31515"/>
    <w:rsid w:val="00A40772"/>
    <w:rsid w:val="00A70DF7"/>
    <w:rsid w:val="00A75998"/>
    <w:rsid w:val="00A95D8B"/>
    <w:rsid w:val="00AA209E"/>
    <w:rsid w:val="00AA4D40"/>
    <w:rsid w:val="00AE0380"/>
    <w:rsid w:val="00AE3BD2"/>
    <w:rsid w:val="00B22E34"/>
    <w:rsid w:val="00B425D5"/>
    <w:rsid w:val="00B45F37"/>
    <w:rsid w:val="00B50171"/>
    <w:rsid w:val="00B55A11"/>
    <w:rsid w:val="00B744DB"/>
    <w:rsid w:val="00B91CB8"/>
    <w:rsid w:val="00B967EC"/>
    <w:rsid w:val="00BA3613"/>
    <w:rsid w:val="00BB2A8B"/>
    <w:rsid w:val="00BF2A5A"/>
    <w:rsid w:val="00C05C36"/>
    <w:rsid w:val="00C411F2"/>
    <w:rsid w:val="00C44B96"/>
    <w:rsid w:val="00C50245"/>
    <w:rsid w:val="00C56958"/>
    <w:rsid w:val="00C61447"/>
    <w:rsid w:val="00C732F4"/>
    <w:rsid w:val="00C76DDA"/>
    <w:rsid w:val="00C7748C"/>
    <w:rsid w:val="00C80405"/>
    <w:rsid w:val="00C84630"/>
    <w:rsid w:val="00C85BCC"/>
    <w:rsid w:val="00C86B97"/>
    <w:rsid w:val="00C90706"/>
    <w:rsid w:val="00CA2DD2"/>
    <w:rsid w:val="00CA36EB"/>
    <w:rsid w:val="00CB1E2A"/>
    <w:rsid w:val="00CC1A24"/>
    <w:rsid w:val="00CC2424"/>
    <w:rsid w:val="00CC3642"/>
    <w:rsid w:val="00CC59A2"/>
    <w:rsid w:val="00CD2DE0"/>
    <w:rsid w:val="00CD5654"/>
    <w:rsid w:val="00CD63E6"/>
    <w:rsid w:val="00CE31A2"/>
    <w:rsid w:val="00CF0329"/>
    <w:rsid w:val="00CF3C14"/>
    <w:rsid w:val="00CF5192"/>
    <w:rsid w:val="00D02428"/>
    <w:rsid w:val="00D11F2A"/>
    <w:rsid w:val="00D13E09"/>
    <w:rsid w:val="00D21B73"/>
    <w:rsid w:val="00D2387E"/>
    <w:rsid w:val="00D5253E"/>
    <w:rsid w:val="00D57E43"/>
    <w:rsid w:val="00D6130D"/>
    <w:rsid w:val="00D73A25"/>
    <w:rsid w:val="00DB071D"/>
    <w:rsid w:val="00DB438E"/>
    <w:rsid w:val="00DF4048"/>
    <w:rsid w:val="00E13BF2"/>
    <w:rsid w:val="00E21207"/>
    <w:rsid w:val="00E22DB9"/>
    <w:rsid w:val="00E2503F"/>
    <w:rsid w:val="00E25A59"/>
    <w:rsid w:val="00E3197C"/>
    <w:rsid w:val="00E3669B"/>
    <w:rsid w:val="00E36702"/>
    <w:rsid w:val="00E442B8"/>
    <w:rsid w:val="00E8405A"/>
    <w:rsid w:val="00E92475"/>
    <w:rsid w:val="00E95116"/>
    <w:rsid w:val="00EB3507"/>
    <w:rsid w:val="00EC78E1"/>
    <w:rsid w:val="00ED72DD"/>
    <w:rsid w:val="00ED7C46"/>
    <w:rsid w:val="00F02E7F"/>
    <w:rsid w:val="00F049B6"/>
    <w:rsid w:val="00F04EBD"/>
    <w:rsid w:val="00F424D6"/>
    <w:rsid w:val="00F51EDD"/>
    <w:rsid w:val="00F56372"/>
    <w:rsid w:val="00F9448D"/>
    <w:rsid w:val="00F970DA"/>
    <w:rsid w:val="00F970F1"/>
    <w:rsid w:val="00FA03BB"/>
    <w:rsid w:val="00FA47CD"/>
    <w:rsid w:val="00FC3E2A"/>
    <w:rsid w:val="00FC60C1"/>
    <w:rsid w:val="00FF21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F783"/>
  <w15:chartTrackingRefBased/>
  <w15:docId w15:val="{1E0B721D-A7B0-443B-A2D7-A6FC32EC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5775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F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4F68C7"/>
    <w:pPr>
      <w:ind w:left="720"/>
      <w:contextualSpacing/>
    </w:pPr>
  </w:style>
  <w:style w:type="paragraph" w:styleId="lfej">
    <w:name w:val="header"/>
    <w:basedOn w:val="Norml"/>
    <w:link w:val="lfejChar"/>
    <w:uiPriority w:val="99"/>
    <w:unhideWhenUsed/>
    <w:rsid w:val="004F68C7"/>
    <w:pPr>
      <w:tabs>
        <w:tab w:val="center" w:pos="4536"/>
        <w:tab w:val="right" w:pos="9072"/>
      </w:tabs>
      <w:spacing w:after="0" w:line="240" w:lineRule="auto"/>
    </w:pPr>
  </w:style>
  <w:style w:type="character" w:customStyle="1" w:styleId="lfejChar">
    <w:name w:val="Élőfej Char"/>
    <w:basedOn w:val="Bekezdsalapbettpusa"/>
    <w:link w:val="lfej"/>
    <w:uiPriority w:val="99"/>
    <w:rsid w:val="004F68C7"/>
  </w:style>
  <w:style w:type="paragraph" w:styleId="llb">
    <w:name w:val="footer"/>
    <w:basedOn w:val="Norml"/>
    <w:link w:val="llbChar"/>
    <w:uiPriority w:val="99"/>
    <w:unhideWhenUsed/>
    <w:rsid w:val="004F68C7"/>
    <w:pPr>
      <w:tabs>
        <w:tab w:val="center" w:pos="4536"/>
        <w:tab w:val="right" w:pos="9072"/>
      </w:tabs>
      <w:spacing w:after="0" w:line="240" w:lineRule="auto"/>
    </w:pPr>
  </w:style>
  <w:style w:type="character" w:customStyle="1" w:styleId="llbChar">
    <w:name w:val="Élőláb Char"/>
    <w:basedOn w:val="Bekezdsalapbettpusa"/>
    <w:link w:val="llb"/>
    <w:uiPriority w:val="99"/>
    <w:rsid w:val="004F68C7"/>
  </w:style>
  <w:style w:type="character" w:styleId="Hiperhivatkozs">
    <w:name w:val="Hyperlink"/>
    <w:basedOn w:val="Bekezdsalapbettpusa"/>
    <w:uiPriority w:val="99"/>
    <w:unhideWhenUsed/>
    <w:rsid w:val="004F68C7"/>
    <w:rPr>
      <w:color w:val="0563C1" w:themeColor="hyperlink"/>
      <w:u w:val="single"/>
    </w:rPr>
  </w:style>
  <w:style w:type="character" w:styleId="Jegyzethivatkozs">
    <w:name w:val="annotation reference"/>
    <w:basedOn w:val="Bekezdsalapbettpusa"/>
    <w:uiPriority w:val="99"/>
    <w:semiHidden/>
    <w:unhideWhenUsed/>
    <w:rsid w:val="007D0B6E"/>
    <w:rPr>
      <w:sz w:val="16"/>
      <w:szCs w:val="16"/>
    </w:rPr>
  </w:style>
  <w:style w:type="paragraph" w:styleId="Jegyzetszveg">
    <w:name w:val="annotation text"/>
    <w:basedOn w:val="Norml"/>
    <w:link w:val="JegyzetszvegChar"/>
    <w:uiPriority w:val="99"/>
    <w:semiHidden/>
    <w:unhideWhenUsed/>
    <w:rsid w:val="007D0B6E"/>
    <w:pPr>
      <w:spacing w:line="240" w:lineRule="auto"/>
    </w:pPr>
    <w:rPr>
      <w:sz w:val="20"/>
      <w:szCs w:val="20"/>
    </w:rPr>
  </w:style>
  <w:style w:type="character" w:customStyle="1" w:styleId="JegyzetszvegChar">
    <w:name w:val="Jegyzetszöveg Char"/>
    <w:basedOn w:val="Bekezdsalapbettpusa"/>
    <w:link w:val="Jegyzetszveg"/>
    <w:uiPriority w:val="99"/>
    <w:semiHidden/>
    <w:rsid w:val="007D0B6E"/>
    <w:rPr>
      <w:sz w:val="20"/>
      <w:szCs w:val="20"/>
    </w:rPr>
  </w:style>
  <w:style w:type="paragraph" w:styleId="Megjegyzstrgya">
    <w:name w:val="annotation subject"/>
    <w:basedOn w:val="Jegyzetszveg"/>
    <w:next w:val="Jegyzetszveg"/>
    <w:link w:val="MegjegyzstrgyaChar"/>
    <w:uiPriority w:val="99"/>
    <w:semiHidden/>
    <w:unhideWhenUsed/>
    <w:rsid w:val="007D0B6E"/>
    <w:rPr>
      <w:b/>
      <w:bCs/>
    </w:rPr>
  </w:style>
  <w:style w:type="character" w:customStyle="1" w:styleId="MegjegyzstrgyaChar">
    <w:name w:val="Megjegyzés tárgya Char"/>
    <w:basedOn w:val="JegyzetszvegChar"/>
    <w:link w:val="Megjegyzstrgya"/>
    <w:uiPriority w:val="99"/>
    <w:semiHidden/>
    <w:rsid w:val="007D0B6E"/>
    <w:rPr>
      <w:b/>
      <w:bCs/>
      <w:sz w:val="20"/>
      <w:szCs w:val="20"/>
    </w:rPr>
  </w:style>
  <w:style w:type="paragraph" w:styleId="Buborkszveg">
    <w:name w:val="Balloon Text"/>
    <w:basedOn w:val="Norml"/>
    <w:link w:val="BuborkszvegChar"/>
    <w:uiPriority w:val="99"/>
    <w:semiHidden/>
    <w:unhideWhenUsed/>
    <w:rsid w:val="007D0B6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D0B6E"/>
    <w:rPr>
      <w:rFonts w:ascii="Segoe UI" w:hAnsi="Segoe UI" w:cs="Segoe UI"/>
      <w:sz w:val="18"/>
      <w:szCs w:val="18"/>
    </w:rPr>
  </w:style>
  <w:style w:type="paragraph" w:styleId="NormlWeb">
    <w:name w:val="Normal (Web)"/>
    <w:basedOn w:val="Norml"/>
    <w:uiPriority w:val="99"/>
    <w:semiHidden/>
    <w:unhideWhenUsed/>
    <w:rsid w:val="0032568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f0">
    <w:name w:val="cf0"/>
    <w:basedOn w:val="Norml"/>
    <w:rsid w:val="00F970D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digital-product-list-item-right">
    <w:name w:val="digital-product-list-item-right"/>
    <w:basedOn w:val="Bekezdsalapbettpusa"/>
    <w:rsid w:val="00DB438E"/>
  </w:style>
  <w:style w:type="character" w:styleId="Mrltotthiperhivatkozs">
    <w:name w:val="FollowedHyperlink"/>
    <w:basedOn w:val="Bekezdsalapbettpusa"/>
    <w:uiPriority w:val="99"/>
    <w:semiHidden/>
    <w:unhideWhenUsed/>
    <w:rsid w:val="008F20A7"/>
    <w:rPr>
      <w:color w:val="954F72" w:themeColor="followedHyperlink"/>
      <w:u w:val="single"/>
    </w:rPr>
  </w:style>
  <w:style w:type="paragraph" w:customStyle="1" w:styleId="Body">
    <w:name w:val="Body"/>
    <w:rsid w:val="00753579"/>
    <w:pPr>
      <w:pBdr>
        <w:top w:val="nil"/>
        <w:left w:val="nil"/>
        <w:bottom w:val="nil"/>
        <w:right w:val="nil"/>
        <w:between w:val="nil"/>
        <w:bar w:val="nil"/>
      </w:pBdr>
    </w:pPr>
    <w:rPr>
      <w:rFonts w:ascii="Calibri" w:eastAsia="Arial Unicode MS" w:hAnsi="Arial Unicode MS" w:cs="Arial Unicode MS"/>
      <w:color w:val="000000"/>
      <w:u w:color="000000"/>
      <w:bdr w:val="nil"/>
      <w:lang w:val="en-US"/>
    </w:rPr>
  </w:style>
  <w:style w:type="paragraph" w:styleId="Lbjegyzetszveg">
    <w:name w:val="footnote text"/>
    <w:basedOn w:val="Norml"/>
    <w:link w:val="LbjegyzetszvegChar"/>
    <w:uiPriority w:val="99"/>
    <w:semiHidden/>
    <w:unhideWhenUsed/>
    <w:rsid w:val="003C08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C0865"/>
    <w:rPr>
      <w:sz w:val="20"/>
      <w:szCs w:val="20"/>
    </w:rPr>
  </w:style>
  <w:style w:type="character" w:styleId="Lbjegyzet-hivatkozs">
    <w:name w:val="footnote reference"/>
    <w:basedOn w:val="Bekezdsalapbettpusa"/>
    <w:uiPriority w:val="99"/>
    <w:semiHidden/>
    <w:unhideWhenUsed/>
    <w:rsid w:val="003C0865"/>
    <w:rPr>
      <w:vertAlign w:val="superscript"/>
    </w:rPr>
  </w:style>
  <w:style w:type="paragraph" w:styleId="Vltozat">
    <w:name w:val="Revision"/>
    <w:hidden/>
    <w:uiPriority w:val="99"/>
    <w:semiHidden/>
    <w:rsid w:val="00CA2DD2"/>
    <w:pPr>
      <w:spacing w:after="0" w:line="240" w:lineRule="auto"/>
    </w:pPr>
  </w:style>
  <w:style w:type="character" w:styleId="Feloldatlanmegemlts">
    <w:name w:val="Unresolved Mention"/>
    <w:basedOn w:val="Bekezdsalapbettpusa"/>
    <w:uiPriority w:val="99"/>
    <w:semiHidden/>
    <w:unhideWhenUsed/>
    <w:rsid w:val="00A31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yfelszolgalat@naih.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ih.hu/uegyfelszolgalat,--kapcsola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ca.kerezsi@uni-corvinus.hu" TargetMode="External"/><Relationship Id="rId5" Type="http://schemas.openxmlformats.org/officeDocument/2006/relationships/numbering" Target="numbering.xml"/><Relationship Id="rId15" Type="http://schemas.openxmlformats.org/officeDocument/2006/relationships/hyperlink" Target="http://birosag.hu/torvenyszeke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D2ABADA3E5A4CA899CD8DA83CC25C" ma:contentTypeVersion="13" ma:contentTypeDescription="Create a new document." ma:contentTypeScope="" ma:versionID="9fb016472e06c442d662122f7c6dc7a7">
  <xsd:schema xmlns:xsd="http://www.w3.org/2001/XMLSchema" xmlns:xs="http://www.w3.org/2001/XMLSchema" xmlns:p="http://schemas.microsoft.com/office/2006/metadata/properties" xmlns:ns3="0f59e093-103b-4af8-b2d2-63170a8ba88f" xmlns:ns4="03005917-83ca-433a-a5d2-cd9f6a2b8a22" targetNamespace="http://schemas.microsoft.com/office/2006/metadata/properties" ma:root="true" ma:fieldsID="f7ac8f2e8ac2089eae92a373bf11b71a" ns3:_="" ns4:_="">
    <xsd:import namespace="0f59e093-103b-4af8-b2d2-63170a8ba88f"/>
    <xsd:import namespace="03005917-83ca-433a-a5d2-cd9f6a2b8a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9e093-103b-4af8-b2d2-63170a8b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05917-83ca-433a-a5d2-cd9f6a2b8a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3BD6-37E2-453C-ABBF-13A84298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9e093-103b-4af8-b2d2-63170a8ba88f"/>
    <ds:schemaRef ds:uri="03005917-83ca-433a-a5d2-cd9f6a2b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19053-9AED-4D84-9F95-5DD6D2500DF7}">
  <ds:schemaRefs>
    <ds:schemaRef ds:uri="http://schemas.microsoft.com/sharepoint/v3/contenttype/forms"/>
  </ds:schemaRefs>
</ds:datastoreItem>
</file>

<file path=customXml/itemProps3.xml><?xml version="1.0" encoding="utf-8"?>
<ds:datastoreItem xmlns:ds="http://schemas.openxmlformats.org/officeDocument/2006/customXml" ds:itemID="{513F4C70-27C1-4554-A140-3566CD46E6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E32DCD-0F7C-4593-B692-22871E59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8181</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Budapesti Corvinus Egyetem</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Kerezsi Marica</dc:creator>
  <cp:keywords/>
  <dc:description/>
  <cp:lastModifiedBy>Molnár-Friedrich Szilvia</cp:lastModifiedBy>
  <cp:revision>2</cp:revision>
  <dcterms:created xsi:type="dcterms:W3CDTF">2026-03-10T14:28:00Z</dcterms:created>
  <dcterms:modified xsi:type="dcterms:W3CDTF">2026-03-10T14:28:00Z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0x010100519D2ABADA3E5A4CA899CD8DA83CC25C</vt:lpwstr>
  </property>
</Properties>
</file>