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F23B89" w14:textId="4A463398" w:rsidR="002014AE" w:rsidRDefault="002014AE" w:rsidP="002014AE">
      <w:pPr>
        <w:jc w:val="center"/>
        <w:rPr>
          <w:b/>
          <w:bCs/>
          <w:lang w:val="en-US"/>
        </w:rPr>
      </w:pPr>
      <w:r>
        <w:rPr>
          <w:b/>
          <w:bCs/>
          <w:lang w:val="en-US"/>
        </w:rPr>
        <w:t>Passport by Euromonitor</w:t>
      </w:r>
    </w:p>
    <w:p w14:paraId="31F8F959" w14:textId="77777777" w:rsidR="002014AE" w:rsidRDefault="002014AE" w:rsidP="002014AE">
      <w:pPr>
        <w:rPr>
          <w:b/>
          <w:bCs/>
          <w:lang w:val="en-US"/>
        </w:rPr>
      </w:pPr>
    </w:p>
    <w:p w14:paraId="54C54947" w14:textId="0EE2E85D" w:rsidR="002014AE" w:rsidRDefault="002014AE" w:rsidP="002014AE">
      <w:pPr>
        <w:rPr>
          <w:b/>
          <w:bCs/>
          <w:lang w:val="en-US"/>
        </w:rPr>
      </w:pPr>
      <w:r>
        <w:rPr>
          <w:b/>
          <w:bCs/>
          <w:lang w:val="en-US"/>
        </w:rPr>
        <w:t>Passport trial access includes the following topics:</w:t>
      </w:r>
    </w:p>
    <w:p w14:paraId="2F99046E" w14:textId="77777777" w:rsidR="002014AE" w:rsidRDefault="002014AE" w:rsidP="002014AE">
      <w:pPr>
        <w:pStyle w:val="ListParagraph"/>
        <w:numPr>
          <w:ilvl w:val="0"/>
          <w:numId w:val="1"/>
        </w:numPr>
        <w:rPr>
          <w:rFonts w:eastAsia="Times New Roman"/>
          <w:lang w:val="en-US"/>
        </w:rPr>
      </w:pPr>
      <w:r>
        <w:rPr>
          <w:rFonts w:eastAsia="Times New Roman"/>
          <w:b/>
          <w:bCs/>
          <w:lang w:val="en-US"/>
        </w:rPr>
        <w:t>Industries</w:t>
      </w:r>
      <w:r>
        <w:rPr>
          <w:rFonts w:eastAsia="Times New Roman"/>
          <w:lang w:val="en-US"/>
        </w:rPr>
        <w:t xml:space="preserve"> (includes FMCG (fast-moving consumer goods) category):</w:t>
      </w:r>
    </w:p>
    <w:p w14:paraId="1C4BCF6C" w14:textId="77777777" w:rsidR="002014AE" w:rsidRDefault="002014AE" w:rsidP="002014AE">
      <w:pPr>
        <w:pStyle w:val="ListParagraph"/>
        <w:rPr>
          <w:lang w:val="en-US"/>
        </w:rPr>
      </w:pPr>
      <w:r>
        <w:rPr>
          <w:lang w:val="en-US"/>
        </w:rPr>
        <w:t xml:space="preserve">Appliances and electronics &gt;&gt; Consumer appliances, Consumer electronics, </w:t>
      </w:r>
      <w:proofErr w:type="gramStart"/>
      <w:r>
        <w:rPr>
          <w:lang w:val="en-US"/>
        </w:rPr>
        <w:t>Toys</w:t>
      </w:r>
      <w:proofErr w:type="gramEnd"/>
      <w:r>
        <w:rPr>
          <w:lang w:val="en-US"/>
        </w:rPr>
        <w:t xml:space="preserve"> and games</w:t>
      </w:r>
    </w:p>
    <w:p w14:paraId="23612572" w14:textId="77777777" w:rsidR="002014AE" w:rsidRDefault="002014AE" w:rsidP="002014AE">
      <w:pPr>
        <w:pStyle w:val="ListParagraph"/>
        <w:rPr>
          <w:lang w:val="en-US"/>
        </w:rPr>
      </w:pPr>
      <w:r>
        <w:rPr>
          <w:lang w:val="en-US"/>
        </w:rPr>
        <w:t>Drinks &gt;&gt; Alcoholic drinks, Hot drinks, Soft drinks</w:t>
      </w:r>
    </w:p>
    <w:p w14:paraId="60E65DA1" w14:textId="77777777" w:rsidR="002014AE" w:rsidRDefault="002014AE" w:rsidP="002014AE">
      <w:pPr>
        <w:pStyle w:val="ListParagraph"/>
        <w:rPr>
          <w:lang w:val="en-US"/>
        </w:rPr>
      </w:pPr>
      <w:r>
        <w:rPr>
          <w:lang w:val="en-US"/>
        </w:rPr>
        <w:t>Food and nutrition &gt;&gt; Cooking ingredients and meals, Dairy products and alternatives, Fresh food, Health and wellness, Snacks, Staple foods</w:t>
      </w:r>
    </w:p>
    <w:p w14:paraId="00A2D3D1" w14:textId="77777777" w:rsidR="002014AE" w:rsidRDefault="002014AE" w:rsidP="002014AE">
      <w:pPr>
        <w:pStyle w:val="ListParagraph"/>
        <w:rPr>
          <w:lang w:val="en-US"/>
        </w:rPr>
      </w:pPr>
      <w:r>
        <w:rPr>
          <w:lang w:val="en-US"/>
        </w:rPr>
        <w:t xml:space="preserve">Health and beauty &gt;&gt; Beauty and personal care, Consumer health, Eyewear, </w:t>
      </w:r>
      <w:proofErr w:type="gramStart"/>
      <w:r>
        <w:rPr>
          <w:lang w:val="en-US"/>
        </w:rPr>
        <w:t>Tissue</w:t>
      </w:r>
      <w:proofErr w:type="gramEnd"/>
      <w:r>
        <w:rPr>
          <w:lang w:val="en-US"/>
        </w:rPr>
        <w:t xml:space="preserve"> and hygiene</w:t>
      </w:r>
    </w:p>
    <w:p w14:paraId="01A4A2BD" w14:textId="77777777" w:rsidR="002014AE" w:rsidRDefault="002014AE" w:rsidP="002014AE">
      <w:pPr>
        <w:pStyle w:val="ListParagraph"/>
        <w:rPr>
          <w:lang w:val="en-US"/>
        </w:rPr>
      </w:pPr>
      <w:r>
        <w:rPr>
          <w:lang w:val="en-US"/>
        </w:rPr>
        <w:t>Home Products &gt;&gt; Home and garden, Home care, Pet care</w:t>
      </w:r>
    </w:p>
    <w:p w14:paraId="2403EDC7" w14:textId="77777777" w:rsidR="002014AE" w:rsidRDefault="002014AE" w:rsidP="002014AE">
      <w:pPr>
        <w:pStyle w:val="ListParagraph"/>
        <w:rPr>
          <w:lang w:val="en-US"/>
        </w:rPr>
      </w:pPr>
      <w:r>
        <w:rPr>
          <w:lang w:val="en-US"/>
        </w:rPr>
        <w:t>Luxury and Fashion &gt;&gt; Apparel and Footwear, Luxury goods, Personal accessories</w:t>
      </w:r>
    </w:p>
    <w:p w14:paraId="45C5A459" w14:textId="77777777" w:rsidR="002014AE" w:rsidRDefault="002014AE" w:rsidP="002014AE">
      <w:pPr>
        <w:pStyle w:val="ListParagraph"/>
        <w:rPr>
          <w:lang w:val="en-US"/>
        </w:rPr>
      </w:pPr>
      <w:r>
        <w:rPr>
          <w:lang w:val="en-US"/>
        </w:rPr>
        <w:t>Nicotine and Cannabis &gt;&gt; Tobacco</w:t>
      </w:r>
    </w:p>
    <w:p w14:paraId="4A3ECC9A" w14:textId="77777777" w:rsidR="002014AE" w:rsidRDefault="002014AE" w:rsidP="002014AE">
      <w:pPr>
        <w:pStyle w:val="ListParagraph"/>
        <w:rPr>
          <w:lang w:val="en-US"/>
        </w:rPr>
      </w:pPr>
      <w:r>
        <w:rPr>
          <w:lang w:val="en-US"/>
        </w:rPr>
        <w:t>Services &gt;&gt; Consumer Finance, Consumer Foodservice, Travel</w:t>
      </w:r>
    </w:p>
    <w:p w14:paraId="663BFF11" w14:textId="77777777" w:rsidR="002014AE" w:rsidRDefault="002014AE" w:rsidP="002014AE">
      <w:pPr>
        <w:pStyle w:val="ListParagraph"/>
        <w:rPr>
          <w:lang w:val="en-US"/>
        </w:rPr>
      </w:pPr>
      <w:r>
        <w:rPr>
          <w:lang w:val="en-US"/>
        </w:rPr>
        <w:t>B2B &gt;&gt; Industrial, Ingredients, Packaging</w:t>
      </w:r>
    </w:p>
    <w:p w14:paraId="26B52830" w14:textId="77777777" w:rsidR="002014AE" w:rsidRDefault="002014AE" w:rsidP="002014AE">
      <w:pPr>
        <w:pStyle w:val="ListParagraph"/>
        <w:numPr>
          <w:ilvl w:val="0"/>
          <w:numId w:val="1"/>
        </w:numPr>
        <w:rPr>
          <w:rFonts w:eastAsia="Times New Roman"/>
          <w:lang w:val="en-US"/>
        </w:rPr>
      </w:pPr>
      <w:r>
        <w:rPr>
          <w:rFonts w:eastAsia="Times New Roman"/>
          <w:b/>
          <w:bCs/>
          <w:lang w:val="en-US"/>
        </w:rPr>
        <w:t>Economies:</w:t>
      </w:r>
    </w:p>
    <w:p w14:paraId="0ED37A54" w14:textId="77777777" w:rsidR="002014AE" w:rsidRDefault="002014AE" w:rsidP="002014AE">
      <w:pPr>
        <w:pStyle w:val="ListParagraph"/>
        <w:rPr>
          <w:lang w:val="en-US"/>
        </w:rPr>
      </w:pPr>
      <w:r>
        <w:rPr>
          <w:lang w:val="en-US"/>
        </w:rPr>
        <w:t>Business dynamics, Cities, Economy &amp; Finance &amp; Trade, Sustainability</w:t>
      </w:r>
    </w:p>
    <w:p w14:paraId="6208A787" w14:textId="77777777" w:rsidR="002014AE" w:rsidRDefault="002014AE" w:rsidP="002014AE">
      <w:pPr>
        <w:pStyle w:val="ListParagraph"/>
        <w:numPr>
          <w:ilvl w:val="0"/>
          <w:numId w:val="1"/>
        </w:numPr>
        <w:rPr>
          <w:rFonts w:eastAsia="Times New Roman"/>
          <w:lang w:val="en-US"/>
        </w:rPr>
      </w:pPr>
      <w:r>
        <w:rPr>
          <w:rFonts w:eastAsia="Times New Roman"/>
          <w:b/>
          <w:bCs/>
          <w:lang w:val="en-US"/>
        </w:rPr>
        <w:t>Consumers:</w:t>
      </w:r>
    </w:p>
    <w:p w14:paraId="010FDD09" w14:textId="77777777" w:rsidR="002014AE" w:rsidRDefault="002014AE" w:rsidP="002014AE">
      <w:pPr>
        <w:pStyle w:val="ListParagraph"/>
        <w:rPr>
          <w:lang w:val="en-US"/>
        </w:rPr>
      </w:pPr>
      <w:r>
        <w:rPr>
          <w:lang w:val="en-US"/>
        </w:rPr>
        <w:t>Households, Income and Expenditure, Lifestyles, Population</w:t>
      </w:r>
    </w:p>
    <w:p w14:paraId="589F4077" w14:textId="77777777" w:rsidR="002014AE" w:rsidRDefault="002014AE" w:rsidP="002014AE">
      <w:pPr>
        <w:pStyle w:val="ListParagraph"/>
        <w:numPr>
          <w:ilvl w:val="0"/>
          <w:numId w:val="1"/>
        </w:numPr>
        <w:rPr>
          <w:rFonts w:eastAsia="Times New Roman"/>
          <w:b/>
          <w:bCs/>
          <w:lang w:val="en-US"/>
        </w:rPr>
      </w:pPr>
      <w:r>
        <w:rPr>
          <w:rFonts w:eastAsia="Times New Roman"/>
          <w:b/>
          <w:bCs/>
          <w:lang w:val="en-US"/>
        </w:rPr>
        <w:t>Channel:</w:t>
      </w:r>
    </w:p>
    <w:p w14:paraId="7078F6C9" w14:textId="77777777" w:rsidR="002014AE" w:rsidRDefault="002014AE" w:rsidP="002014AE">
      <w:pPr>
        <w:pStyle w:val="ListParagraph"/>
        <w:rPr>
          <w:lang w:val="en-US"/>
        </w:rPr>
      </w:pPr>
      <w:r>
        <w:rPr>
          <w:lang w:val="en-US"/>
        </w:rPr>
        <w:t>Retailing</w:t>
      </w:r>
    </w:p>
    <w:p w14:paraId="6BA0755A" w14:textId="77777777" w:rsidR="002014AE" w:rsidRDefault="002014AE" w:rsidP="002014AE">
      <w:pPr>
        <w:rPr>
          <w:lang w:val="en-US"/>
        </w:rPr>
      </w:pPr>
    </w:p>
    <w:p w14:paraId="05C2F31D" w14:textId="77777777" w:rsidR="002014AE" w:rsidRDefault="002014AE" w:rsidP="002014AE">
      <w:pPr>
        <w:rPr>
          <w:b/>
          <w:bCs/>
          <w:color w:val="000000"/>
          <w:lang w:val="en-US"/>
        </w:rPr>
      </w:pPr>
      <w:r>
        <w:rPr>
          <w:b/>
          <w:bCs/>
          <w:color w:val="000000"/>
          <w:lang w:val="en-US"/>
        </w:rPr>
        <w:t xml:space="preserve">Information on Passport </w:t>
      </w:r>
      <w:proofErr w:type="gramStart"/>
      <w:r>
        <w:rPr>
          <w:b/>
          <w:bCs/>
          <w:color w:val="000000"/>
          <w:lang w:val="en-US"/>
        </w:rPr>
        <w:t>database  (</w:t>
      </w:r>
      <w:proofErr w:type="gramEnd"/>
      <w:r>
        <w:rPr>
          <w:b/>
          <w:bCs/>
          <w:color w:val="000000"/>
          <w:lang w:val="en-US"/>
        </w:rPr>
        <w:t>by </w:t>
      </w:r>
      <w:r>
        <w:rPr>
          <w:b/>
          <w:bCs/>
          <w:color w:val="000000"/>
          <w:lang w:val="en-GB"/>
        </w:rPr>
        <w:t>Euromonitor International</w:t>
      </w:r>
      <w:r>
        <w:rPr>
          <w:b/>
          <w:bCs/>
          <w:color w:val="000000"/>
          <w:lang w:val="en-US"/>
        </w:rPr>
        <w:t>)</w:t>
      </w:r>
    </w:p>
    <w:p w14:paraId="22F544ED" w14:textId="77777777" w:rsidR="002014AE" w:rsidRDefault="002014AE" w:rsidP="002014AE">
      <w:pPr>
        <w:pStyle w:val="ListParagraph"/>
        <w:numPr>
          <w:ilvl w:val="0"/>
          <w:numId w:val="2"/>
        </w:numPr>
        <w:rPr>
          <w:rFonts w:eastAsia="Times New Roman"/>
          <w:lang w:val="en-US"/>
        </w:rPr>
      </w:pPr>
      <w:r>
        <w:rPr>
          <w:rFonts w:eastAsia="Times New Roman"/>
          <w:lang w:val="en-US"/>
        </w:rPr>
        <w:t xml:space="preserve">Euromonitor International is a global market research organization providing strategic intelligence on industries, companies, </w:t>
      </w:r>
      <w:proofErr w:type="gramStart"/>
      <w:r>
        <w:rPr>
          <w:rFonts w:eastAsia="Times New Roman"/>
          <w:lang w:val="en-US"/>
        </w:rPr>
        <w:t>economies</w:t>
      </w:r>
      <w:proofErr w:type="gramEnd"/>
      <w:r>
        <w:rPr>
          <w:rFonts w:eastAsia="Times New Roman"/>
          <w:lang w:val="en-US"/>
        </w:rPr>
        <w:t xml:space="preserve"> and consumers around the world. Comprehensive international coverage and insights across consumer goods, business-to-business and service industries make our research an essential resource for multinational companies and small and medium-sized businesses, as well as manufactures, finance, professional service, </w:t>
      </w:r>
      <w:proofErr w:type="gramStart"/>
      <w:r>
        <w:rPr>
          <w:rFonts w:eastAsia="Times New Roman"/>
          <w:lang w:val="en-US"/>
        </w:rPr>
        <w:t>government</w:t>
      </w:r>
      <w:proofErr w:type="gramEnd"/>
      <w:r>
        <w:rPr>
          <w:rFonts w:eastAsia="Times New Roman"/>
          <w:lang w:val="en-US"/>
        </w:rPr>
        <w:t xml:space="preserve"> and trade organizations. Our research is widely used and trusted in the academic community, supporting students, faculty and library staff at leading colleges, universities, business schools and academic-affiliated research centers worldwide. </w:t>
      </w:r>
      <w:hyperlink r:id="rId5" w:tgtFrame="_blank" w:history="1">
        <w:r>
          <w:rPr>
            <w:rStyle w:val="Hyperlink"/>
            <w:rFonts w:eastAsia="Times New Roman"/>
            <w:color w:val="0070C0"/>
            <w:lang w:val="en-US"/>
          </w:rPr>
          <w:t>www.euromonitor.com</w:t>
        </w:r>
      </w:hyperlink>
    </w:p>
    <w:p w14:paraId="36620413" w14:textId="77777777" w:rsidR="002014AE" w:rsidRDefault="002014AE" w:rsidP="002014AE">
      <w:pPr>
        <w:pStyle w:val="ListParagraph"/>
        <w:numPr>
          <w:ilvl w:val="0"/>
          <w:numId w:val="2"/>
        </w:numPr>
        <w:rPr>
          <w:rFonts w:eastAsia="Times New Roman"/>
          <w:lang w:val="en-US"/>
        </w:rPr>
      </w:pPr>
      <w:r>
        <w:rPr>
          <w:rFonts w:eastAsia="Times New Roman"/>
          <w:lang w:val="en-US"/>
        </w:rPr>
        <w:t xml:space="preserve">Our on-the-ground research analysts around the world leverage their knowledge of the local market, fluency in the local language and access to the best research sources. Advanced analytics and data science is used to identify and measure the effect of disruption to the economy, industries, </w:t>
      </w:r>
      <w:proofErr w:type="gramStart"/>
      <w:r>
        <w:rPr>
          <w:rFonts w:eastAsia="Times New Roman"/>
          <w:lang w:val="en-US"/>
        </w:rPr>
        <w:t>costs</w:t>
      </w:r>
      <w:proofErr w:type="gramEnd"/>
      <w:r>
        <w:rPr>
          <w:rFonts w:eastAsia="Times New Roman"/>
          <w:lang w:val="en-US"/>
        </w:rPr>
        <w:t xml:space="preserve"> and prices, etc. With a premier strong research methodology and support from industry in-country experts in each study, our users benefit from up-to-date global, </w:t>
      </w:r>
      <w:proofErr w:type="gramStart"/>
      <w:r>
        <w:rPr>
          <w:rFonts w:eastAsia="Times New Roman"/>
          <w:lang w:val="en-US"/>
        </w:rPr>
        <w:t>regional</w:t>
      </w:r>
      <w:proofErr w:type="gramEnd"/>
      <w:r>
        <w:rPr>
          <w:rFonts w:eastAsia="Times New Roman"/>
          <w:lang w:val="en-US"/>
        </w:rPr>
        <w:t xml:space="preserve"> and local intelligence across markets, countries, buyers and suppliers.</w:t>
      </w:r>
    </w:p>
    <w:p w14:paraId="69432DC8" w14:textId="77777777" w:rsidR="002014AE" w:rsidRDefault="002014AE" w:rsidP="002014AE">
      <w:pPr>
        <w:pStyle w:val="ListParagraph"/>
        <w:numPr>
          <w:ilvl w:val="0"/>
          <w:numId w:val="2"/>
        </w:numPr>
        <w:rPr>
          <w:rFonts w:eastAsia="Times New Roman"/>
          <w:lang w:val="en-US"/>
        </w:rPr>
      </w:pPr>
      <w:r>
        <w:rPr>
          <w:rFonts w:eastAsia="Times New Roman"/>
          <w:lang w:val="en-US"/>
        </w:rPr>
        <w:t xml:space="preserve">Passport online platform contains 115 million statistics for strategic market comparative research, as well as over 25,000 industry analytical reports and articles, providing an understanding of the global and local business and economic, </w:t>
      </w:r>
      <w:proofErr w:type="gramStart"/>
      <w:r>
        <w:rPr>
          <w:rFonts w:eastAsia="Times New Roman"/>
          <w:lang w:val="en-US"/>
        </w:rPr>
        <w:t>macro</w:t>
      </w:r>
      <w:proofErr w:type="gramEnd"/>
      <w:r>
        <w:rPr>
          <w:rFonts w:eastAsia="Times New Roman"/>
          <w:lang w:val="en-US"/>
        </w:rPr>
        <w:t xml:space="preserve"> and socioeconomic environment in 210 countries. More details in the brochures: </w:t>
      </w:r>
      <w:hyperlink r:id="rId6" w:history="1">
        <w:r>
          <w:rPr>
            <w:rStyle w:val="Hyperlink"/>
            <w:rFonts w:eastAsia="Times New Roman"/>
            <w:color w:val="0070C0"/>
            <w:lang w:val="en-US"/>
          </w:rPr>
          <w:t>Solutions for Academics</w:t>
        </w:r>
      </w:hyperlink>
      <w:r>
        <w:rPr>
          <w:rFonts w:eastAsia="Times New Roman"/>
          <w:lang w:val="en-US"/>
        </w:rPr>
        <w:t>, </w:t>
      </w:r>
      <w:hyperlink r:id="rId7" w:history="1">
        <w:r>
          <w:rPr>
            <w:rStyle w:val="Hyperlink"/>
            <w:rFonts w:eastAsia="Times New Roman"/>
            <w:color w:val="0070C0"/>
            <w:lang w:val="en-US"/>
          </w:rPr>
          <w:t>Passport User Guide</w:t>
        </w:r>
      </w:hyperlink>
      <w:r>
        <w:rPr>
          <w:rFonts w:eastAsia="Times New Roman"/>
          <w:lang w:val="en-US"/>
        </w:rPr>
        <w:t xml:space="preserve"> and Passport webpage.</w:t>
      </w:r>
    </w:p>
    <w:p w14:paraId="51404C8A" w14:textId="77777777" w:rsidR="002014AE" w:rsidRDefault="002014AE" w:rsidP="002014AE">
      <w:pPr>
        <w:rPr>
          <w:lang w:val="en-US"/>
        </w:rPr>
      </w:pPr>
    </w:p>
    <w:p w14:paraId="2AC51FC7" w14:textId="77777777" w:rsidR="002014AE" w:rsidRDefault="002014AE" w:rsidP="002014AE">
      <w:pPr>
        <w:rPr>
          <w:b/>
          <w:bCs/>
          <w:lang w:val="en-US"/>
        </w:rPr>
      </w:pPr>
      <w:r>
        <w:rPr>
          <w:b/>
          <w:bCs/>
          <w:lang w:val="en-US"/>
        </w:rPr>
        <w:t>Passport helps to:</w:t>
      </w:r>
    </w:p>
    <w:p w14:paraId="6760E05E" w14:textId="77777777" w:rsidR="002014AE" w:rsidRDefault="002014AE" w:rsidP="002014AE">
      <w:pPr>
        <w:pStyle w:val="ListParagraph"/>
        <w:numPr>
          <w:ilvl w:val="0"/>
          <w:numId w:val="3"/>
        </w:numPr>
        <w:rPr>
          <w:rFonts w:eastAsia="Times New Roman"/>
          <w:lang w:val="en-US"/>
        </w:rPr>
      </w:pPr>
      <w:r>
        <w:rPr>
          <w:rFonts w:eastAsia="Times New Roman"/>
          <w:lang w:val="en-US"/>
        </w:rPr>
        <w:t>Encourage commercial thinking (economic analysis, risk assessment, supply chain strategy, forecasting, etc.)</w:t>
      </w:r>
    </w:p>
    <w:p w14:paraId="0A8C7681" w14:textId="77777777" w:rsidR="002014AE" w:rsidRDefault="002014AE" w:rsidP="002014AE">
      <w:pPr>
        <w:pStyle w:val="ListParagraph"/>
        <w:numPr>
          <w:ilvl w:val="0"/>
          <w:numId w:val="3"/>
        </w:numPr>
        <w:rPr>
          <w:rFonts w:eastAsia="Times New Roman"/>
          <w:lang w:val="en-US"/>
        </w:rPr>
      </w:pPr>
      <w:r>
        <w:rPr>
          <w:rFonts w:eastAsia="Times New Roman"/>
          <w:lang w:val="en-US"/>
        </w:rPr>
        <w:t>Gain a wider global outlook (make international comparisons)</w:t>
      </w:r>
    </w:p>
    <w:p w14:paraId="49AAEC1C" w14:textId="77777777" w:rsidR="002014AE" w:rsidRDefault="002014AE" w:rsidP="002014AE">
      <w:pPr>
        <w:pStyle w:val="ListParagraph"/>
        <w:numPr>
          <w:ilvl w:val="0"/>
          <w:numId w:val="3"/>
        </w:numPr>
        <w:rPr>
          <w:rFonts w:eastAsia="Times New Roman"/>
          <w:lang w:val="en-US"/>
        </w:rPr>
      </w:pPr>
      <w:r>
        <w:rPr>
          <w:rFonts w:eastAsia="Times New Roman"/>
          <w:lang w:val="en-US"/>
        </w:rPr>
        <w:t>Focus on “why” not “what” (understand the reason(s) behind the data)</w:t>
      </w:r>
    </w:p>
    <w:p w14:paraId="3D30BF52" w14:textId="77777777" w:rsidR="002014AE" w:rsidRDefault="002014AE" w:rsidP="002014AE">
      <w:pPr>
        <w:pStyle w:val="ListParagraph"/>
        <w:numPr>
          <w:ilvl w:val="0"/>
          <w:numId w:val="3"/>
        </w:numPr>
        <w:rPr>
          <w:rFonts w:eastAsia="Times New Roman"/>
          <w:lang w:val="en-US"/>
        </w:rPr>
      </w:pPr>
      <w:r>
        <w:rPr>
          <w:rFonts w:eastAsia="Times New Roman"/>
          <w:lang w:val="en-US"/>
        </w:rPr>
        <w:t>Rely on expert support (have full confidence in our transparent methodology)</w:t>
      </w:r>
    </w:p>
    <w:p w14:paraId="12287BC4" w14:textId="77777777" w:rsidR="002014AE" w:rsidRDefault="002014AE" w:rsidP="002014AE">
      <w:pPr>
        <w:pStyle w:val="ListParagraph"/>
        <w:numPr>
          <w:ilvl w:val="0"/>
          <w:numId w:val="3"/>
        </w:numPr>
        <w:rPr>
          <w:rFonts w:eastAsia="Times New Roman"/>
          <w:lang w:val="en-US"/>
        </w:rPr>
      </w:pPr>
      <w:r>
        <w:rPr>
          <w:rFonts w:eastAsia="Times New Roman"/>
          <w:lang w:val="en-US"/>
        </w:rPr>
        <w:t>Conduct market entry strategy (size of a market, drivers behind the demand, forecast)</w:t>
      </w:r>
    </w:p>
    <w:p w14:paraId="3620D2EA" w14:textId="77777777" w:rsidR="002014AE" w:rsidRDefault="002014AE" w:rsidP="002014AE">
      <w:pPr>
        <w:pStyle w:val="ListParagraph"/>
        <w:numPr>
          <w:ilvl w:val="0"/>
          <w:numId w:val="3"/>
        </w:numPr>
        <w:rPr>
          <w:rFonts w:eastAsia="Times New Roman"/>
          <w:lang w:val="en-US"/>
        </w:rPr>
      </w:pPr>
      <w:r>
        <w:rPr>
          <w:rFonts w:eastAsia="Times New Roman"/>
          <w:lang w:val="en-US"/>
        </w:rPr>
        <w:lastRenderedPageBreak/>
        <w:t xml:space="preserve">Do a SWOT (strengths, weaknesses, </w:t>
      </w:r>
      <w:proofErr w:type="gramStart"/>
      <w:r>
        <w:rPr>
          <w:rFonts w:eastAsia="Times New Roman"/>
          <w:lang w:val="en-US"/>
        </w:rPr>
        <w:t>opportunities</w:t>
      </w:r>
      <w:proofErr w:type="gramEnd"/>
      <w:r>
        <w:rPr>
          <w:rFonts w:eastAsia="Times New Roman"/>
          <w:lang w:val="en-US"/>
        </w:rPr>
        <w:t xml:space="preserve"> and threats) analysis (benchmark industry and/or company performance)</w:t>
      </w:r>
    </w:p>
    <w:p w14:paraId="24482424" w14:textId="77777777" w:rsidR="002014AE" w:rsidRDefault="002014AE" w:rsidP="002014AE">
      <w:pPr>
        <w:pStyle w:val="ListParagraph"/>
        <w:numPr>
          <w:ilvl w:val="0"/>
          <w:numId w:val="3"/>
        </w:numPr>
        <w:rPr>
          <w:rFonts w:eastAsia="Times New Roman"/>
          <w:lang w:val="en-US"/>
        </w:rPr>
      </w:pPr>
      <w:r>
        <w:rPr>
          <w:rFonts w:eastAsia="Times New Roman"/>
          <w:lang w:val="en-US"/>
        </w:rPr>
        <w:t>Understand economic insight (key drivers, barriers to successful trade)</w:t>
      </w:r>
    </w:p>
    <w:p w14:paraId="7E9F3757" w14:textId="77777777" w:rsidR="002014AE" w:rsidRDefault="002014AE" w:rsidP="002014AE">
      <w:pPr>
        <w:pStyle w:val="ListParagraph"/>
        <w:numPr>
          <w:ilvl w:val="0"/>
          <w:numId w:val="3"/>
        </w:numPr>
        <w:rPr>
          <w:rFonts w:eastAsia="Times New Roman"/>
          <w:lang w:val="en-US"/>
        </w:rPr>
      </w:pPr>
      <w:r>
        <w:rPr>
          <w:rFonts w:eastAsia="Times New Roman"/>
          <w:lang w:val="en-US"/>
        </w:rPr>
        <w:t>Trend monitoring (learn from success of other countries/industries/companies)</w:t>
      </w:r>
    </w:p>
    <w:p w14:paraId="3D1B02A3" w14:textId="77777777" w:rsidR="002014AE" w:rsidRDefault="002014AE" w:rsidP="002014AE">
      <w:pPr>
        <w:pStyle w:val="ListParagraph"/>
        <w:numPr>
          <w:ilvl w:val="0"/>
          <w:numId w:val="3"/>
        </w:numPr>
        <w:rPr>
          <w:rFonts w:eastAsia="Times New Roman"/>
          <w:lang w:val="en-US"/>
        </w:rPr>
      </w:pPr>
      <w:r>
        <w:rPr>
          <w:rFonts w:eastAsia="Times New Roman"/>
          <w:lang w:val="en-US"/>
        </w:rPr>
        <w:t xml:space="preserve">Conduct PEST (political, economic, </w:t>
      </w:r>
      <w:proofErr w:type="gramStart"/>
      <w:r>
        <w:rPr>
          <w:rFonts w:eastAsia="Times New Roman"/>
          <w:lang w:val="en-US"/>
        </w:rPr>
        <w:t>social</w:t>
      </w:r>
      <w:proofErr w:type="gramEnd"/>
      <w:r>
        <w:rPr>
          <w:rFonts w:eastAsia="Times New Roman"/>
          <w:lang w:val="en-US"/>
        </w:rPr>
        <w:t xml:space="preserve"> and technological) analysis</w:t>
      </w:r>
    </w:p>
    <w:p w14:paraId="5040EEC5" w14:textId="77777777" w:rsidR="002014AE" w:rsidRDefault="002014AE" w:rsidP="002014AE">
      <w:pPr>
        <w:pStyle w:val="ListParagraph"/>
        <w:numPr>
          <w:ilvl w:val="0"/>
          <w:numId w:val="3"/>
        </w:numPr>
        <w:rPr>
          <w:rFonts w:eastAsia="Times New Roman"/>
          <w:lang w:val="en-US"/>
        </w:rPr>
      </w:pPr>
      <w:r>
        <w:rPr>
          <w:rFonts w:eastAsia="Times New Roman"/>
          <w:lang w:val="en-US"/>
        </w:rPr>
        <w:t>Analyze and become an expert on a target audience via consumer segmentation</w:t>
      </w:r>
    </w:p>
    <w:p w14:paraId="6614E750" w14:textId="77777777" w:rsidR="002014AE" w:rsidRDefault="002014AE" w:rsidP="002014AE">
      <w:pPr>
        <w:rPr>
          <w:lang w:val="en-US"/>
        </w:rPr>
      </w:pPr>
    </w:p>
    <w:p w14:paraId="4AFAC98B" w14:textId="77777777" w:rsidR="002014AE" w:rsidRDefault="002014AE" w:rsidP="002014AE">
      <w:pPr>
        <w:rPr>
          <w:b/>
          <w:bCs/>
          <w:lang w:val="en-US"/>
        </w:rPr>
      </w:pPr>
      <w:r>
        <w:rPr>
          <w:b/>
          <w:bCs/>
          <w:lang w:val="en-US"/>
        </w:rPr>
        <w:t>Citation policy</w:t>
      </w:r>
    </w:p>
    <w:p w14:paraId="1212BF67" w14:textId="77777777" w:rsidR="002014AE" w:rsidRDefault="002014AE" w:rsidP="002014AE">
      <w:pPr>
        <w:rPr>
          <w:lang w:val="en-US"/>
        </w:rPr>
      </w:pPr>
      <w:r>
        <w:rPr>
          <w:lang w:val="en-US"/>
        </w:rPr>
        <w:t xml:space="preserve">According to the terms and conditions of information use, users can search, </w:t>
      </w:r>
      <w:proofErr w:type="gramStart"/>
      <w:r>
        <w:rPr>
          <w:lang w:val="en-US"/>
        </w:rPr>
        <w:t>save</w:t>
      </w:r>
      <w:proofErr w:type="gramEnd"/>
      <w:r>
        <w:rPr>
          <w:lang w:val="en-US"/>
        </w:rPr>
        <w:t xml:space="preserve"> and copy data. You can share content with colleagues and use small excerpts (up to 30%) in any academic work, reports, </w:t>
      </w:r>
      <w:proofErr w:type="gramStart"/>
      <w:r>
        <w:rPr>
          <w:lang w:val="en-US"/>
        </w:rPr>
        <w:t>reports</w:t>
      </w:r>
      <w:proofErr w:type="gramEnd"/>
      <w:r>
        <w:rPr>
          <w:lang w:val="en-US"/>
        </w:rPr>
        <w:t xml:space="preserve"> and presentations for third parties, with an indication of the source. More information could be found </w:t>
      </w:r>
      <w:hyperlink r:id="rId8" w:history="1">
        <w:r>
          <w:rPr>
            <w:rStyle w:val="Hyperlink"/>
            <w:lang w:val="en-US"/>
          </w:rPr>
          <w:t>here</w:t>
        </w:r>
      </w:hyperlink>
      <w:r>
        <w:rPr>
          <w:lang w:val="en-US"/>
        </w:rPr>
        <w:t>.</w:t>
      </w:r>
    </w:p>
    <w:p w14:paraId="74458717" w14:textId="77777777" w:rsidR="002014AE" w:rsidRDefault="002014AE" w:rsidP="002014AE">
      <w:pPr>
        <w:rPr>
          <w:lang w:val="en-US"/>
        </w:rPr>
      </w:pPr>
    </w:p>
    <w:p w14:paraId="482C07EF" w14:textId="77777777" w:rsidR="00D44DB5" w:rsidRDefault="00D44DB5"/>
    <w:sectPr w:rsidR="00D44DB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8D758A"/>
    <w:multiLevelType w:val="hybridMultilevel"/>
    <w:tmpl w:val="0E5636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9997110"/>
    <w:multiLevelType w:val="hybridMultilevel"/>
    <w:tmpl w:val="853CC11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51CF3DA0"/>
    <w:multiLevelType w:val="hybridMultilevel"/>
    <w:tmpl w:val="BE6473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 w:numId="3">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14AE"/>
    <w:rsid w:val="002014AE"/>
    <w:rsid w:val="00D44DB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6CCB1"/>
  <w15:chartTrackingRefBased/>
  <w15:docId w15:val="{7EF8BCF6-837E-4949-A13B-CDCD42204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14AE"/>
    <w:pPr>
      <w:spacing w:after="0" w:line="240" w:lineRule="auto"/>
    </w:pPr>
    <w:rPr>
      <w:rFonts w:ascii="Calibri" w:hAnsi="Calibri" w:cs="Calibri"/>
      <w:lang w:eastAsia="hu-H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014AE"/>
    <w:rPr>
      <w:color w:val="0563C1"/>
      <w:u w:val="single"/>
    </w:rPr>
  </w:style>
  <w:style w:type="paragraph" w:styleId="ListParagraph">
    <w:name w:val="List Paragraph"/>
    <w:basedOn w:val="Normal"/>
    <w:uiPriority w:val="34"/>
    <w:qFormat/>
    <w:rsid w:val="002014A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0583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nkprotect.cudasvc.com/url?a=https%3a%2f%2fgo.euromonitor.com%2fpress-disclaimer.html&amp;c=E,1,Cs2pkEiwCRZHGNrcw3QSbxOzIQmXcTLyKLVCVeGtTbes82OeIeZvjP_VINKP-15rE9Gegdn0f5Y1A0jZN_qBgxptVYwwOOPP8EQUezKI7Op4VQ,,&amp;typo=1" TargetMode="External"/><Relationship Id="rId3" Type="http://schemas.openxmlformats.org/officeDocument/2006/relationships/settings" Target="settings.xml"/><Relationship Id="rId7" Type="http://schemas.openxmlformats.org/officeDocument/2006/relationships/hyperlink" Target="https://linkprotect.cudasvc.com/url?a=http%3a%2f%2fgo.euromonitor.com%2frs%2f805-KOK-719%2fimages%2fPassport-User-Guide.pdf&amp;c=E,1,GOd2J0vasJaHz6flzyfa-WAEy11N2R_70goEIuGI6rr8B_TNKFp0MkZ2BwRdxEVQzHg51Fg6bnaKOJgtMu-HLAQxGzQu_ItG70YBjn9_tiDsU-4x6Xwk4sje&amp;typo=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inkprotect.cudasvc.com/url?a=http%3a%2f%2fgo.euromonitor.com%2frs%2f805-KOK-719%2fimages%2fCT_Academics-Solutions.pdf&amp;c=E,1,ltbRCjv8GgKSK23ntUTBtV8Q_7Uhm82qjpYnCPgG8XUDkDa1M7_aV801uR_yaekiijYqu9cKC8-y_aJq8SS3nk9GQaNGBHccKCaOMY0LrFYw3BesZm_7&amp;typo=1" TargetMode="External"/><Relationship Id="rId5" Type="http://schemas.openxmlformats.org/officeDocument/2006/relationships/hyperlink" Target="https://linkprotect.cudasvc.com/url?a=http%3a%2f%2fwww.euromonitor.com%2f&amp;c=E,1,-jxvA8mYVFUs3klxcPuEw6eMiDJnsUzQaVMNlPkJf7cfQEbMqmV-F_WVF0-Xf2ogMAnM2qe9nuD0XQxKZOBelTdGzulJYSKQ7R1nWJFDjN_HA4jfizzpx7x3&amp;typo=1"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615</Words>
  <Characters>4248</Characters>
  <Application>Microsoft Office Word</Application>
  <DocSecurity>0</DocSecurity>
  <Lines>35</Lines>
  <Paragraphs>9</Paragraphs>
  <ScaleCrop>false</ScaleCrop>
  <Company/>
  <LinksUpToDate>false</LinksUpToDate>
  <CharactersWithSpaces>4854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Kőrösi Krisztina</dc:creator>
  <cp:keywords/>
  <dc:description/>
  <cp:lastModifiedBy>Kőrösi Krisztina</cp:lastModifiedBy>
  <cp:revision>1</cp:revision>
  <dcterms:created xsi:type="dcterms:W3CDTF">2021-11-15T08:20:00Z</dcterms:created>
  <dcterms:modified xsi:type="dcterms:W3CDTF">2021-11-15T08:22:00Z</dcterms:modified>
</cp:coreProperties>
</file>